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9C8" w:rsidRPr="00CB4159" w:rsidRDefault="00983CB0" w:rsidP="008E241D">
      <w:pPr>
        <w:pStyle w:val="NormalWeb"/>
        <w:spacing w:after="0" w:afterAutospacing="0"/>
        <w:jc w:val="center"/>
        <w:rPr>
          <w:b/>
          <w:sz w:val="28"/>
          <w:szCs w:val="27"/>
        </w:rPr>
      </w:pPr>
      <w:r w:rsidRPr="00CB4159">
        <w:rPr>
          <w:b/>
          <w:sz w:val="28"/>
          <w:szCs w:val="27"/>
        </w:rPr>
        <w:t>EXPERIMENTATION TWITT’ACAD GRENOBLE 201</w:t>
      </w:r>
      <w:r w:rsidR="00E048CF" w:rsidRPr="00CB4159">
        <w:rPr>
          <w:b/>
          <w:sz w:val="28"/>
          <w:szCs w:val="27"/>
        </w:rPr>
        <w:t>7</w:t>
      </w:r>
    </w:p>
    <w:p w:rsidR="00863F16" w:rsidRPr="00CB4159" w:rsidRDefault="00983CB0" w:rsidP="00863F16">
      <w:pPr>
        <w:pStyle w:val="NormalWeb"/>
        <w:spacing w:before="0" w:beforeAutospacing="0" w:after="0" w:afterAutospacing="0"/>
        <w:jc w:val="center"/>
        <w:rPr>
          <w:b/>
          <w:sz w:val="28"/>
          <w:szCs w:val="27"/>
        </w:rPr>
      </w:pPr>
      <w:r w:rsidRPr="00CB4159">
        <w:rPr>
          <w:b/>
          <w:sz w:val="28"/>
          <w:szCs w:val="27"/>
        </w:rPr>
        <w:t>FICHE COMPTE RENDU</w:t>
      </w:r>
    </w:p>
    <w:p w:rsidR="00983CB0" w:rsidRDefault="00983CB0" w:rsidP="00863F16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</w:rPr>
      </w:pPr>
    </w:p>
    <w:tbl>
      <w:tblPr>
        <w:tblStyle w:val="Grilledutableau"/>
        <w:tblW w:w="0" w:type="auto"/>
        <w:tblLook w:val="04A0"/>
      </w:tblPr>
      <w:tblGrid>
        <w:gridCol w:w="10456"/>
      </w:tblGrid>
      <w:tr w:rsidR="00863F16" w:rsidRPr="00863F16" w:rsidTr="00863F16">
        <w:tc>
          <w:tcPr>
            <w:tcW w:w="10456" w:type="dxa"/>
          </w:tcPr>
          <w:p w:rsidR="00E048CF" w:rsidRDefault="00E048CF" w:rsidP="00863F16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</w:p>
          <w:p w:rsidR="00E048CF" w:rsidRPr="00CB4159" w:rsidRDefault="00E048CF" w:rsidP="00863F16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32"/>
                <w:szCs w:val="22"/>
                <w:lang w:eastAsia="en-US"/>
              </w:rPr>
            </w:pPr>
            <w:r w:rsidRPr="00CB4159">
              <w:rPr>
                <w:rFonts w:asciiTheme="minorHAnsi" w:eastAsiaTheme="minorHAnsi" w:hAnsiTheme="minorHAnsi" w:cstheme="minorBidi"/>
                <w:sz w:val="32"/>
                <w:szCs w:val="22"/>
                <w:lang w:eastAsia="en-US"/>
              </w:rPr>
              <w:t xml:space="preserve">Lycée de la </w:t>
            </w:r>
            <w:proofErr w:type="spellStart"/>
            <w:r w:rsidRPr="00CB4159">
              <w:rPr>
                <w:rFonts w:asciiTheme="minorHAnsi" w:eastAsiaTheme="minorHAnsi" w:hAnsiTheme="minorHAnsi" w:cstheme="minorBidi"/>
                <w:sz w:val="32"/>
                <w:szCs w:val="22"/>
                <w:lang w:eastAsia="en-US"/>
              </w:rPr>
              <w:t>Versoie</w:t>
            </w:r>
            <w:proofErr w:type="spellEnd"/>
            <w:r w:rsidRPr="00CB4159">
              <w:rPr>
                <w:rFonts w:asciiTheme="minorHAnsi" w:eastAsiaTheme="minorHAnsi" w:hAnsiTheme="minorHAnsi" w:cstheme="minorBidi"/>
                <w:sz w:val="32"/>
                <w:szCs w:val="22"/>
                <w:lang w:eastAsia="en-US"/>
              </w:rPr>
              <w:t xml:space="preserve"> à Thonon-les-Bains </w:t>
            </w:r>
          </w:p>
          <w:p w:rsidR="00E048CF" w:rsidRPr="00CB4159" w:rsidRDefault="00E048CF" w:rsidP="00863F16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048CF" w:rsidRPr="00CB4159" w:rsidRDefault="00E048CF" w:rsidP="00863F16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B4159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Niveau</w:t>
            </w:r>
            <w:r w:rsidRPr="00CB415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: 1</w:t>
            </w:r>
            <w:r w:rsidRPr="00A4427A"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  <w:lang w:eastAsia="en-US"/>
              </w:rPr>
              <w:t>ère</w:t>
            </w:r>
            <w:r w:rsidRPr="00CB415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STMG </w:t>
            </w:r>
          </w:p>
          <w:p w:rsidR="00E048CF" w:rsidRPr="00CB4159" w:rsidRDefault="00E048CF" w:rsidP="00863F16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B4159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Partenariat</w:t>
            </w:r>
            <w:r w:rsidRPr="00CB415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: M. Salvan (Professeur Éco-Gestion)</w:t>
            </w:r>
          </w:p>
          <w:p w:rsidR="00863F16" w:rsidRPr="00863F16" w:rsidRDefault="00863F16" w:rsidP="00E048CF">
            <w:pPr>
              <w:pStyle w:val="NormalWeb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CB4159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Professeur</w:t>
            </w:r>
            <w:r w:rsidR="00E048CF" w:rsidRPr="00CB4159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s</w:t>
            </w:r>
            <w:r w:rsidRPr="00CB4159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documentaliste</w:t>
            </w:r>
            <w:r w:rsidR="00E048CF" w:rsidRPr="00CB4159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s :</w:t>
            </w:r>
            <w:r w:rsidR="00E048CF" w:rsidRPr="00CB415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Mme </w:t>
            </w:r>
            <w:proofErr w:type="spellStart"/>
            <w:r w:rsidR="00E048CF" w:rsidRPr="00CB415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Delestrain</w:t>
            </w:r>
            <w:proofErr w:type="spellEnd"/>
            <w:r w:rsidR="00E048CF" w:rsidRPr="00CB415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&amp; Mme </w:t>
            </w:r>
            <w:proofErr w:type="spellStart"/>
            <w:r w:rsidR="00E048CF" w:rsidRPr="00CB415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Zio</w:t>
            </w:r>
            <w:proofErr w:type="spellEnd"/>
          </w:p>
        </w:tc>
      </w:tr>
    </w:tbl>
    <w:p w:rsidR="00863F16" w:rsidRDefault="00863F16" w:rsidP="00863F16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</w:rPr>
      </w:pPr>
    </w:p>
    <w:tbl>
      <w:tblPr>
        <w:tblStyle w:val="Grilledutableau"/>
        <w:tblW w:w="0" w:type="auto"/>
        <w:tblLook w:val="04A0"/>
      </w:tblPr>
      <w:tblGrid>
        <w:gridCol w:w="10456"/>
      </w:tblGrid>
      <w:tr w:rsidR="00863F16" w:rsidRPr="00863F16" w:rsidTr="00863F16">
        <w:tc>
          <w:tcPr>
            <w:tcW w:w="10456" w:type="dxa"/>
          </w:tcPr>
          <w:p w:rsidR="00863F16" w:rsidRPr="00E048CF" w:rsidRDefault="00863F16" w:rsidP="00E048CF">
            <w:pPr>
              <w:pStyle w:val="NormalWeb"/>
              <w:spacing w:before="0" w:beforeAutospacing="0" w:after="0" w:afterAutospacing="0"/>
              <w:rPr>
                <w:sz w:val="32"/>
                <w:szCs w:val="32"/>
              </w:rPr>
            </w:pPr>
            <w:r w:rsidRPr="00E048CF">
              <w:rPr>
                <w:rFonts w:asciiTheme="majorHAnsi" w:hAnsiTheme="majorHAnsi"/>
                <w:b/>
              </w:rPr>
              <w:t>Réseau social support</w:t>
            </w:r>
            <w:r w:rsidR="00E048CF">
              <w:rPr>
                <w:rFonts w:asciiTheme="majorHAnsi" w:hAnsiTheme="majorHAnsi"/>
                <w:b/>
              </w:rPr>
              <w:t xml:space="preserve">  : </w:t>
            </w:r>
            <w:proofErr w:type="spellStart"/>
            <w:r w:rsidR="00E048CF" w:rsidRPr="00E048CF">
              <w:rPr>
                <w:rFonts w:asciiTheme="majorHAnsi" w:hAnsiTheme="majorHAnsi"/>
              </w:rPr>
              <w:t>Twitter</w:t>
            </w:r>
            <w:proofErr w:type="spellEnd"/>
          </w:p>
        </w:tc>
      </w:tr>
    </w:tbl>
    <w:p w:rsidR="00863F16" w:rsidRDefault="00863F16" w:rsidP="00863F16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</w:rPr>
      </w:pPr>
    </w:p>
    <w:tbl>
      <w:tblPr>
        <w:tblStyle w:val="Grilledutableau"/>
        <w:tblW w:w="0" w:type="auto"/>
        <w:tblLook w:val="04A0"/>
      </w:tblPr>
      <w:tblGrid>
        <w:gridCol w:w="10456"/>
      </w:tblGrid>
      <w:tr w:rsidR="00863F16" w:rsidRPr="00863F16" w:rsidTr="00863F16">
        <w:tc>
          <w:tcPr>
            <w:tcW w:w="10456" w:type="dxa"/>
          </w:tcPr>
          <w:p w:rsidR="00863F16" w:rsidRPr="0039087B" w:rsidRDefault="00863F16" w:rsidP="00026170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</w:pPr>
            <w:r w:rsidRPr="0039087B"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  <w:t>Scénario pédagogique :</w:t>
            </w:r>
          </w:p>
          <w:p w:rsidR="00863F16" w:rsidRPr="0039087B" w:rsidRDefault="00863F16" w:rsidP="00863F16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567" w:hanging="283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39087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Description rapide de la séance / séquence</w:t>
            </w:r>
          </w:p>
          <w:p w:rsidR="00A4427A" w:rsidRDefault="00A4427A" w:rsidP="00E048CF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048CF" w:rsidRPr="0039087B" w:rsidRDefault="00E048CF" w:rsidP="00E048CF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9087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Dans le cadre de leur cours de management, les élèves de 1</w:t>
            </w:r>
            <w:r w:rsidRPr="00A4427A"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  <w:lang w:eastAsia="en-US"/>
              </w:rPr>
              <w:t>ère</w:t>
            </w:r>
            <w:r w:rsidRPr="0039087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STMG sont amenés à </w:t>
            </w:r>
            <w:r w:rsidRPr="0050688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découvrir </w:t>
            </w:r>
            <w:r w:rsidRPr="0050688D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l</w:t>
            </w:r>
            <w:r w:rsidR="009376C1" w:rsidRPr="0050688D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’</w:t>
            </w:r>
            <w:r w:rsidRPr="0050688D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a</w:t>
            </w:r>
            <w:r w:rsidR="009376C1" w:rsidRPr="0050688D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ctivité de</w:t>
            </w:r>
            <w:r w:rsidRPr="0050688D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veille</w:t>
            </w:r>
            <w:r w:rsidRPr="00A4427A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</w:t>
            </w:r>
            <w:r w:rsidR="00A4427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d'une entreprise </w:t>
            </w:r>
            <w:r w:rsidR="00DF77A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(ici dans le secteur du transport) </w:t>
            </w:r>
            <w:r w:rsidR="00A4427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afin de</w:t>
            </w:r>
            <w:r w:rsidRPr="0039087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surveiller les stratégies de</w:t>
            </w:r>
            <w:r w:rsidR="00A4427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s concurrents, les offres, ainsi que leur e-réputation. À l'issue de cette collecte d'information, les élèves devront prendre des décisions pour l'entreprise et réfléchir aux ressources (matérielles, humaines...) à mobiliser. </w:t>
            </w:r>
          </w:p>
          <w:p w:rsidR="008563DD" w:rsidRPr="0039087B" w:rsidRDefault="008563DD" w:rsidP="00E048CF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9087B" w:rsidRDefault="0039087B" w:rsidP="0039087B">
            <w:pPr>
              <w:pStyle w:val="NormalWeb"/>
              <w:spacing w:before="0" w:beforeAutospacing="0" w:after="0" w:afterAutospacing="0"/>
              <w:ind w:left="708"/>
              <w:jc w:val="both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39087B">
              <w:rPr>
                <w:rFonts w:asciiTheme="minorHAnsi" w:eastAsiaTheme="minorHAnsi" w:hAnsiTheme="minorHAnsi" w:cstheme="minorBidi"/>
                <w:szCs w:val="22"/>
                <w:lang w:eastAsia="en-US"/>
              </w:rPr>
              <w:sym w:font="Wingdings 3" w:char="F05B"/>
            </w:r>
            <w:r w:rsidRPr="0039087B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Séance 1 :</w:t>
            </w:r>
            <w:r w:rsidR="00AE19BA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</w:t>
            </w:r>
            <w:r w:rsidR="00A4427A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(Rechercher des comptes fiables [SOURCE])</w:t>
            </w:r>
          </w:p>
          <w:p w:rsidR="0050688D" w:rsidRPr="0039087B" w:rsidRDefault="0050688D" w:rsidP="0039087B">
            <w:pPr>
              <w:pStyle w:val="NormalWeb"/>
              <w:spacing w:before="0" w:beforeAutospacing="0" w:after="0" w:afterAutospacing="0"/>
              <w:ind w:left="708"/>
              <w:jc w:val="both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  <w:p w:rsidR="00EA4BC0" w:rsidRDefault="00EA4BC0" w:rsidP="00CB4159">
            <w:pPr>
              <w:pStyle w:val="Paragraphedeliste"/>
              <w:numPr>
                <w:ilvl w:val="0"/>
                <w:numId w:val="19"/>
              </w:numPr>
              <w:ind w:left="426" w:hanging="284"/>
              <w:jc w:val="both"/>
            </w:pPr>
            <w:r w:rsidRPr="00282BC4">
              <w:rPr>
                <w:b/>
              </w:rPr>
              <w:t>Accroche du TD</w:t>
            </w:r>
            <w:r w:rsidR="00282BC4">
              <w:t xml:space="preserve"> :</w:t>
            </w:r>
            <w:r>
              <w:t xml:space="preserve"> avec une vidéo sur l’intelligence stratégique et les réseaux sociaux</w:t>
            </w:r>
            <w:r w:rsidR="0039087B">
              <w:t xml:space="preserve"> + q</w:t>
            </w:r>
            <w:r>
              <w:t>uestionnement des élèves</w:t>
            </w:r>
            <w:r w:rsidR="0039087B">
              <w:t xml:space="preserve"> pour fa</w:t>
            </w:r>
            <w:r w:rsidR="0067182F">
              <w:t>ire émerger la notion de veille</w:t>
            </w:r>
          </w:p>
          <w:p w:rsidR="00EA4BC0" w:rsidRDefault="00282BC4" w:rsidP="00CB4159">
            <w:pPr>
              <w:pStyle w:val="Paragraphedeliste"/>
              <w:numPr>
                <w:ilvl w:val="0"/>
                <w:numId w:val="19"/>
              </w:numPr>
              <w:ind w:left="426" w:hanging="284"/>
              <w:jc w:val="both"/>
            </w:pPr>
            <w:r w:rsidRPr="00282BC4">
              <w:rPr>
                <w:b/>
              </w:rPr>
              <w:t>Phase de découverte</w:t>
            </w:r>
            <w:r>
              <w:t xml:space="preserve"> : présentation de </w:t>
            </w:r>
            <w:proofErr w:type="spellStart"/>
            <w:r>
              <w:t>Twitter</w:t>
            </w:r>
            <w:proofErr w:type="spellEnd"/>
            <w:r>
              <w:t xml:space="preserve"> via une projection du compte Air France pour présenter le vocabulaire (#, abonnés...)</w:t>
            </w:r>
          </w:p>
          <w:p w:rsidR="00EA4BC0" w:rsidRPr="00282BC4" w:rsidRDefault="00282BC4" w:rsidP="00CB4159">
            <w:pPr>
              <w:pStyle w:val="Paragraphedeliste"/>
              <w:numPr>
                <w:ilvl w:val="0"/>
                <w:numId w:val="19"/>
              </w:numPr>
              <w:ind w:left="426" w:hanging="284"/>
              <w:jc w:val="both"/>
              <w:rPr>
                <w:i/>
              </w:rPr>
            </w:pPr>
            <w:r w:rsidRPr="00282BC4">
              <w:rPr>
                <w:b/>
              </w:rPr>
              <w:t>Mise en activité</w:t>
            </w:r>
            <w:r>
              <w:t xml:space="preserve"> : </w:t>
            </w:r>
            <w:r w:rsidR="00B24ACC">
              <w:t>p</w:t>
            </w:r>
            <w:r w:rsidR="00EA4BC0">
              <w:t>ar groupe de 2/3</w:t>
            </w:r>
            <w:r>
              <w:t>, les élèves apprendront progressivement à</w:t>
            </w:r>
            <w:r w:rsidR="00EA4BC0">
              <w:t xml:space="preserve"> mettre en place une veille sur </w:t>
            </w:r>
            <w:proofErr w:type="spellStart"/>
            <w:r w:rsidR="00EA4BC0">
              <w:t>Twitter</w:t>
            </w:r>
            <w:proofErr w:type="spellEnd"/>
            <w:r w:rsidR="00EA4BC0">
              <w:t xml:space="preserve"> afin de collecter des informations pour aider l'organisation</w:t>
            </w:r>
            <w:r>
              <w:t xml:space="preserve"> (sur laquelle ils travailleront)</w:t>
            </w:r>
            <w:r w:rsidR="00EA4BC0">
              <w:t xml:space="preserve"> à prendre des décisions.</w:t>
            </w:r>
            <w:r>
              <w:t xml:space="preserve"> Ils devront ainsi i</w:t>
            </w:r>
            <w:r w:rsidR="00EA4BC0">
              <w:t>dentifier 6 comptes de concurrents - 2 experts - 2 institutionnels (Ministère)</w:t>
            </w:r>
            <w:r>
              <w:t xml:space="preserve"> et noter 6 mots-cl</w:t>
            </w:r>
            <w:r w:rsidR="0067182F">
              <w:t>és (#) en lien avec leur besoin</w:t>
            </w:r>
          </w:p>
          <w:p w:rsidR="00EA4BC0" w:rsidRDefault="00282BC4" w:rsidP="00CB4159">
            <w:pPr>
              <w:pStyle w:val="Paragraphedeliste"/>
              <w:numPr>
                <w:ilvl w:val="0"/>
                <w:numId w:val="19"/>
              </w:numPr>
              <w:ind w:left="426" w:hanging="284"/>
              <w:jc w:val="both"/>
            </w:pPr>
            <w:r w:rsidRPr="00282BC4">
              <w:rPr>
                <w:b/>
              </w:rPr>
              <w:t>Mise en commun</w:t>
            </w:r>
            <w:r>
              <w:t xml:space="preserve"> : demander aux élèves les difficultés rencontrées, ce qu'ils ont appris... + m</w:t>
            </w:r>
            <w:r w:rsidR="00EA4BC0">
              <w:t>ontrer aux élèves l'importance des sources</w:t>
            </w:r>
            <w:r>
              <w:t xml:space="preserve"> sur </w:t>
            </w:r>
            <w:proofErr w:type="spellStart"/>
            <w:r>
              <w:t>Twitter</w:t>
            </w:r>
            <w:proofErr w:type="spellEnd"/>
            <w:r w:rsidR="00EA4BC0">
              <w:t xml:space="preserve"> : récentes / </w:t>
            </w:r>
            <w:r w:rsidR="00EA4BC0" w:rsidRPr="00A4427A">
              <w:rPr>
                <w:b/>
              </w:rPr>
              <w:t>fiables</w:t>
            </w:r>
          </w:p>
          <w:p w:rsidR="00282BC4" w:rsidRPr="00282BC4" w:rsidRDefault="00282BC4" w:rsidP="00CB4159">
            <w:pPr>
              <w:pStyle w:val="Paragraphedeliste"/>
              <w:numPr>
                <w:ilvl w:val="0"/>
                <w:numId w:val="19"/>
              </w:numPr>
              <w:ind w:left="426" w:hanging="284"/>
              <w:jc w:val="both"/>
              <w:rPr>
                <w:b/>
              </w:rPr>
            </w:pPr>
            <w:r w:rsidRPr="00282BC4">
              <w:rPr>
                <w:b/>
              </w:rPr>
              <w:t>Conclusion / ouverture</w:t>
            </w:r>
          </w:p>
          <w:p w:rsidR="00282BC4" w:rsidRDefault="00282BC4" w:rsidP="00CB4159">
            <w:pPr>
              <w:ind w:left="426" w:hanging="284"/>
              <w:jc w:val="both"/>
              <w:rPr>
                <w:b/>
              </w:rPr>
            </w:pPr>
          </w:p>
          <w:p w:rsidR="00282BC4" w:rsidRDefault="00282BC4" w:rsidP="00A4427A">
            <w:pPr>
              <w:pStyle w:val="NormalWeb"/>
              <w:numPr>
                <w:ilvl w:val="1"/>
                <w:numId w:val="19"/>
              </w:numPr>
              <w:spacing w:before="0" w:beforeAutospacing="0" w:after="0" w:afterAutospacing="0" w:line="360" w:lineRule="auto"/>
              <w:ind w:left="993" w:hanging="284"/>
              <w:jc w:val="both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39087B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Séance </w:t>
            </w:r>
            <w:r w:rsidR="00AE19BA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2</w:t>
            </w:r>
            <w:r w:rsidRPr="0039087B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:</w:t>
            </w:r>
            <w:r w:rsidR="00A4427A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(Identifier des </w:t>
            </w:r>
            <w:proofErr w:type="spellStart"/>
            <w:r w:rsidR="00A4427A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t</w:t>
            </w:r>
            <w:r w:rsidR="00AE19BA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weets</w:t>
            </w:r>
            <w:proofErr w:type="spellEnd"/>
            <w:r w:rsidR="00AE19BA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pertinents</w:t>
            </w:r>
            <w:r w:rsidR="00A4427A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[CONTENU]</w:t>
            </w:r>
            <w:r w:rsidR="00AE19BA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)</w:t>
            </w:r>
          </w:p>
          <w:p w:rsidR="00AE19BA" w:rsidRDefault="00282BC4" w:rsidP="00CB4159">
            <w:pPr>
              <w:pStyle w:val="Paragraphedeliste"/>
              <w:numPr>
                <w:ilvl w:val="0"/>
                <w:numId w:val="19"/>
              </w:numPr>
              <w:ind w:left="426" w:hanging="284"/>
              <w:jc w:val="both"/>
            </w:pPr>
            <w:r w:rsidRPr="00AE19BA">
              <w:rPr>
                <w:b/>
              </w:rPr>
              <w:t>Accroche du TD</w:t>
            </w:r>
            <w:r>
              <w:t xml:space="preserve"> : </w:t>
            </w:r>
            <w:r w:rsidR="00AE19BA">
              <w:t xml:space="preserve">réinvestissement des connaissances (séance 1) </w:t>
            </w:r>
          </w:p>
          <w:p w:rsidR="00AE19BA" w:rsidRDefault="00AE19BA" w:rsidP="00CB4159">
            <w:pPr>
              <w:pStyle w:val="Paragraphedeliste"/>
              <w:numPr>
                <w:ilvl w:val="0"/>
                <w:numId w:val="19"/>
              </w:numPr>
              <w:ind w:left="426" w:hanging="284"/>
              <w:jc w:val="both"/>
            </w:pPr>
            <w:r w:rsidRPr="00AE19BA">
              <w:rPr>
                <w:b/>
              </w:rPr>
              <w:t>Phase de découverte</w:t>
            </w:r>
            <w:r w:rsidR="00B24ACC">
              <w:t xml:space="preserve"> : présentation de l'activité (lecture collective). Montrer le lien entre la séance 1 et la séance 2</w:t>
            </w:r>
          </w:p>
          <w:p w:rsidR="00B24ACC" w:rsidRDefault="00AE19BA" w:rsidP="00CB4159">
            <w:pPr>
              <w:pStyle w:val="Paragraphedeliste"/>
              <w:numPr>
                <w:ilvl w:val="0"/>
                <w:numId w:val="19"/>
              </w:numPr>
              <w:ind w:left="426" w:hanging="284"/>
              <w:jc w:val="both"/>
            </w:pPr>
            <w:r w:rsidRPr="00AE19BA">
              <w:rPr>
                <w:b/>
              </w:rPr>
              <w:t>Mise en activité :</w:t>
            </w:r>
            <w:r>
              <w:t xml:space="preserve">  identifier </w:t>
            </w:r>
            <w:r w:rsidRPr="00AE19BA">
              <w:t xml:space="preserve">des publications </w:t>
            </w:r>
            <w:r w:rsidRPr="00B24ACC">
              <w:rPr>
                <w:b/>
              </w:rPr>
              <w:t>pertinentes</w:t>
            </w:r>
            <w:r>
              <w:t xml:space="preserve"> pour répondre à la problématique/aux besoins de leur entreprise à partir des comptes trouvés lors de la séance 1 + vérifier et sélectionner des </w:t>
            </w:r>
            <w:proofErr w:type="spellStart"/>
            <w:r>
              <w:t>tweets</w:t>
            </w:r>
            <w:proofErr w:type="spellEnd"/>
            <w:r>
              <w:t> de clients mécontents, portant sur des</w:t>
            </w:r>
            <w:r w:rsidR="0067182F">
              <w:t xml:space="preserve"> innovations et des promotions</w:t>
            </w:r>
            <w:r w:rsidR="00B24ACC">
              <w:t xml:space="preserve">. </w:t>
            </w:r>
          </w:p>
          <w:p w:rsidR="00AE19BA" w:rsidRPr="00B24ACC" w:rsidRDefault="00B24ACC" w:rsidP="00B24ACC">
            <w:pPr>
              <w:pStyle w:val="Paragraphedeliste"/>
              <w:ind w:left="426"/>
              <w:jc w:val="both"/>
              <w:rPr>
                <w:i/>
                <w:sz w:val="20"/>
              </w:rPr>
            </w:pPr>
            <w:r w:rsidRPr="00B24ACC">
              <w:rPr>
                <w:i/>
                <w:sz w:val="20"/>
              </w:rPr>
              <w:t xml:space="preserve">Lorsque les élèves rencontrent des difficultés pour rechercher des </w:t>
            </w:r>
            <w:proofErr w:type="spellStart"/>
            <w:r w:rsidRPr="00B24ACC">
              <w:rPr>
                <w:i/>
                <w:sz w:val="20"/>
              </w:rPr>
              <w:t>tweets</w:t>
            </w:r>
            <w:proofErr w:type="spellEnd"/>
            <w:r w:rsidRPr="00B24ACC">
              <w:rPr>
                <w:i/>
                <w:sz w:val="20"/>
              </w:rPr>
              <w:t xml:space="preserve"> sur les comptes &gt; leur proposer de faire des recherches par </w:t>
            </w:r>
            <w:r w:rsidRPr="00B24ACC">
              <w:rPr>
                <w:b/>
                <w:i/>
                <w:sz w:val="20"/>
              </w:rPr>
              <w:t>mots-clés</w:t>
            </w:r>
            <w:r w:rsidRPr="00B24ACC">
              <w:rPr>
                <w:i/>
                <w:sz w:val="20"/>
              </w:rPr>
              <w:t xml:space="preserve"> en utilisant les </w:t>
            </w:r>
            <w:proofErr w:type="spellStart"/>
            <w:r w:rsidRPr="00B24ACC">
              <w:rPr>
                <w:i/>
                <w:sz w:val="20"/>
              </w:rPr>
              <w:t>hashtags</w:t>
            </w:r>
            <w:proofErr w:type="spellEnd"/>
            <w:r w:rsidRPr="00B24ACC">
              <w:rPr>
                <w:i/>
                <w:sz w:val="20"/>
              </w:rPr>
              <w:t xml:space="preserve"> dans la barre de recherche </w:t>
            </w:r>
          </w:p>
          <w:p w:rsidR="00AE19BA" w:rsidRPr="00AE19BA" w:rsidRDefault="00282BC4" w:rsidP="00CB4159">
            <w:pPr>
              <w:pStyle w:val="Paragraphedeliste"/>
              <w:numPr>
                <w:ilvl w:val="0"/>
                <w:numId w:val="19"/>
              </w:numPr>
              <w:ind w:left="426" w:hanging="284"/>
              <w:jc w:val="both"/>
            </w:pPr>
            <w:r w:rsidRPr="00AE19BA">
              <w:rPr>
                <w:b/>
              </w:rPr>
              <w:t>Mise en commun</w:t>
            </w:r>
            <w:r w:rsidR="00AE19BA">
              <w:t xml:space="preserve"> : demander aux élèves sur quels critères ils se sont appuyés p</w:t>
            </w:r>
            <w:r w:rsidR="003F5C25">
              <w:t>o</w:t>
            </w:r>
            <w:r w:rsidR="00AE19BA">
              <w:t xml:space="preserve">ur sélectionner leurs </w:t>
            </w:r>
            <w:proofErr w:type="spellStart"/>
            <w:r w:rsidR="00AE19BA">
              <w:t>tweets</w:t>
            </w:r>
            <w:proofErr w:type="spellEnd"/>
            <w:r w:rsidR="00AE19BA">
              <w:t xml:space="preserve"> + leur demander quelle(s) décision(s) sont-il en mesure de prendre pour leur entreprise</w:t>
            </w:r>
          </w:p>
          <w:p w:rsidR="00AE19BA" w:rsidRDefault="00282BC4" w:rsidP="00CB4159">
            <w:pPr>
              <w:pStyle w:val="Paragraphedeliste"/>
              <w:numPr>
                <w:ilvl w:val="0"/>
                <w:numId w:val="19"/>
              </w:numPr>
              <w:ind w:left="426" w:hanging="284"/>
              <w:jc w:val="both"/>
            </w:pPr>
            <w:r w:rsidRPr="00AE19BA">
              <w:rPr>
                <w:b/>
              </w:rPr>
              <w:t xml:space="preserve">Conclusion </w:t>
            </w:r>
          </w:p>
          <w:p w:rsidR="00282BC4" w:rsidRDefault="00282BC4" w:rsidP="00282BC4">
            <w:pPr>
              <w:ind w:firstLine="284"/>
              <w:jc w:val="both"/>
            </w:pPr>
          </w:p>
          <w:p w:rsidR="00863F16" w:rsidRPr="00CB4159" w:rsidRDefault="00026170" w:rsidP="00863F16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567" w:hanging="283"/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</w:pPr>
            <w:r w:rsidRPr="00CB4159"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  <w:t>Compétences EMI acquises</w:t>
            </w:r>
          </w:p>
          <w:p w:rsidR="00AE19BA" w:rsidRDefault="00AE19BA" w:rsidP="00AE19BA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  <w:p w:rsidR="00CB4159" w:rsidRDefault="00CB4159" w:rsidP="00AE19BA">
            <w:pPr>
              <w:jc w:val="both"/>
              <w:rPr>
                <w:b/>
              </w:rPr>
            </w:pPr>
            <w:r>
              <w:rPr>
                <w:b/>
              </w:rPr>
              <w:t xml:space="preserve">PACIFI </w:t>
            </w:r>
            <w:r w:rsidR="00AE19BA">
              <w:rPr>
                <w:b/>
              </w:rPr>
              <w:t>:</w:t>
            </w:r>
          </w:p>
          <w:p w:rsidR="00AE19BA" w:rsidRPr="00CB4159" w:rsidRDefault="00AE19BA" w:rsidP="00CB4159">
            <w:pPr>
              <w:pStyle w:val="Paragraphedeliste"/>
              <w:numPr>
                <w:ilvl w:val="0"/>
                <w:numId w:val="18"/>
              </w:numPr>
              <w:jc w:val="both"/>
              <w:rPr>
                <w:b/>
              </w:rPr>
            </w:pPr>
            <w:r w:rsidRPr="00134177">
              <w:t>Vérifier la valeur des choix (abonnements) et la cohérence pour répondre à son besoin d’information</w:t>
            </w:r>
          </w:p>
          <w:p w:rsidR="00863F16" w:rsidRPr="00CB4159" w:rsidRDefault="00AE19BA" w:rsidP="00CB4159">
            <w:pPr>
              <w:pStyle w:val="Paragraphedeliste"/>
              <w:numPr>
                <w:ilvl w:val="0"/>
                <w:numId w:val="18"/>
              </w:numPr>
              <w:jc w:val="both"/>
              <w:rPr>
                <w:b/>
              </w:rPr>
            </w:pPr>
            <w:r w:rsidRPr="00A43AEA">
              <w:t>Prendre conscience de la place et de l’influence des médias dans la société : connaître</w:t>
            </w:r>
            <w:r>
              <w:t xml:space="preserve"> </w:t>
            </w:r>
            <w:r w:rsidRPr="00A43AEA">
              <w:t xml:space="preserve">les caractéristiques </w:t>
            </w:r>
            <w:r w:rsidRPr="00A43AEA">
              <w:lastRenderedPageBreak/>
              <w:t>et l’économie des médias</w:t>
            </w:r>
            <w:r>
              <w:t>.</w:t>
            </w:r>
          </w:p>
          <w:p w:rsidR="00CB4159" w:rsidRPr="00023894" w:rsidRDefault="00CB4159" w:rsidP="00CB4159">
            <w:pPr>
              <w:jc w:val="both"/>
              <w:rPr>
                <w:b/>
              </w:rPr>
            </w:pPr>
            <w:r>
              <w:rPr>
                <w:b/>
              </w:rPr>
              <w:t>B2I : Organiser la recherche d’informations</w:t>
            </w:r>
          </w:p>
          <w:p w:rsidR="00CB4159" w:rsidRPr="00CB4159" w:rsidRDefault="00CB4159" w:rsidP="00CB4159">
            <w:pPr>
              <w:pStyle w:val="Paragraphedeliste"/>
              <w:numPr>
                <w:ilvl w:val="0"/>
                <w:numId w:val="18"/>
              </w:numPr>
              <w:jc w:val="both"/>
              <w:rPr>
                <w:b/>
              </w:rPr>
            </w:pPr>
            <w:r>
              <w:t xml:space="preserve">Construire une veille numérique en utilisant des outils de veille adaptés (abonnements via </w:t>
            </w:r>
            <w:proofErr w:type="spellStart"/>
            <w:r>
              <w:t>Twitter</w:t>
            </w:r>
            <w:proofErr w:type="spellEnd"/>
            <w:r>
              <w:t>)</w:t>
            </w:r>
          </w:p>
          <w:p w:rsidR="00863F16" w:rsidRPr="00863F16" w:rsidRDefault="00863F16" w:rsidP="00863F16">
            <w:pPr>
              <w:pStyle w:val="NormalWeb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</w:tr>
      <w:tr w:rsidR="00863F16" w:rsidRPr="00863F16" w:rsidTr="00863F16">
        <w:tc>
          <w:tcPr>
            <w:tcW w:w="10456" w:type="dxa"/>
          </w:tcPr>
          <w:p w:rsidR="00863F16" w:rsidRPr="008315CC" w:rsidRDefault="00863F16" w:rsidP="00863F1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8315CC">
              <w:rPr>
                <w:rFonts w:asciiTheme="minorHAnsi" w:hAnsiTheme="minorHAnsi"/>
                <w:b/>
              </w:rPr>
              <w:lastRenderedPageBreak/>
              <w:t xml:space="preserve">Leviers et obstacles </w:t>
            </w:r>
          </w:p>
          <w:p w:rsidR="00B24ACC" w:rsidRDefault="00B24ACC" w:rsidP="00863F1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  <w:p w:rsidR="00863F16" w:rsidRDefault="00B24ACC" w:rsidP="00B24AC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Nous avons souhaité montr</w:t>
            </w:r>
            <w:r w:rsidR="00976889">
              <w:rPr>
                <w:rFonts w:asciiTheme="minorHAnsi" w:hAnsiTheme="minorHAnsi"/>
                <w:sz w:val="22"/>
              </w:rPr>
              <w:t>er</w:t>
            </w:r>
            <w:r>
              <w:rPr>
                <w:rFonts w:asciiTheme="minorHAnsi" w:hAnsiTheme="minorHAnsi"/>
                <w:sz w:val="22"/>
              </w:rPr>
              <w:t xml:space="preserve"> aux élèves l'intérêt de </w:t>
            </w:r>
            <w:proofErr w:type="spellStart"/>
            <w:r>
              <w:rPr>
                <w:rFonts w:asciiTheme="minorHAnsi" w:hAnsiTheme="minorHAnsi"/>
                <w:sz w:val="22"/>
              </w:rPr>
              <w:t>Twitter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comme outil de veille. </w:t>
            </w:r>
            <w:r w:rsidR="00380EB8">
              <w:rPr>
                <w:rFonts w:asciiTheme="minorHAnsi" w:hAnsiTheme="minorHAnsi"/>
                <w:sz w:val="22"/>
              </w:rPr>
              <w:t>Pour notre usage, nous n'avions pas</w:t>
            </w:r>
            <w:r w:rsidR="00976889">
              <w:rPr>
                <w:rFonts w:asciiTheme="minorHAnsi" w:hAnsiTheme="minorHAnsi"/>
                <w:sz w:val="22"/>
              </w:rPr>
              <w:t xml:space="preserve"> besoin de créer un compte pour chercher dans la base des utilisateurs, des </w:t>
            </w:r>
            <w:proofErr w:type="spellStart"/>
            <w:r w:rsidR="00976889">
              <w:rPr>
                <w:rFonts w:asciiTheme="minorHAnsi" w:hAnsiTheme="minorHAnsi"/>
                <w:sz w:val="22"/>
              </w:rPr>
              <w:t>hashtags</w:t>
            </w:r>
            <w:proofErr w:type="spellEnd"/>
            <w:r w:rsidR="00976889">
              <w:rPr>
                <w:rFonts w:asciiTheme="minorHAnsi" w:hAnsiTheme="minorHAnsi"/>
                <w:sz w:val="22"/>
              </w:rPr>
              <w:t xml:space="preserve"> et identifier des </w:t>
            </w:r>
            <w:proofErr w:type="spellStart"/>
            <w:r w:rsidR="00976889">
              <w:rPr>
                <w:rFonts w:asciiTheme="minorHAnsi" w:hAnsiTheme="minorHAnsi"/>
                <w:sz w:val="22"/>
              </w:rPr>
              <w:t>tweets</w:t>
            </w:r>
            <w:proofErr w:type="spellEnd"/>
            <w:r w:rsidR="00976889">
              <w:rPr>
                <w:rFonts w:asciiTheme="minorHAnsi" w:hAnsiTheme="minorHAnsi"/>
                <w:sz w:val="22"/>
              </w:rPr>
              <w:t>. En revanche, certaines fonctionnalités</w:t>
            </w:r>
            <w:r w:rsidR="00380EB8">
              <w:rPr>
                <w:rFonts w:asciiTheme="minorHAnsi" w:hAnsiTheme="minorHAnsi"/>
                <w:sz w:val="22"/>
              </w:rPr>
              <w:t>,</w:t>
            </w:r>
            <w:r w:rsidR="00976889">
              <w:rPr>
                <w:rFonts w:asciiTheme="minorHAnsi" w:hAnsiTheme="minorHAnsi"/>
                <w:sz w:val="22"/>
              </w:rPr>
              <w:t xml:space="preserve"> telles que visionner  </w:t>
            </w:r>
            <w:r w:rsidR="00380EB8">
              <w:rPr>
                <w:rFonts w:asciiTheme="minorHAnsi" w:hAnsiTheme="minorHAnsi"/>
                <w:sz w:val="22"/>
              </w:rPr>
              <w:t xml:space="preserve">les réponses aux </w:t>
            </w:r>
            <w:proofErr w:type="spellStart"/>
            <w:r w:rsidR="00380EB8">
              <w:rPr>
                <w:rFonts w:asciiTheme="minorHAnsi" w:hAnsiTheme="minorHAnsi"/>
                <w:sz w:val="22"/>
              </w:rPr>
              <w:t>tweets</w:t>
            </w:r>
            <w:proofErr w:type="spellEnd"/>
            <w:r w:rsidR="00380EB8">
              <w:rPr>
                <w:rFonts w:asciiTheme="minorHAnsi" w:hAnsiTheme="minorHAnsi"/>
                <w:sz w:val="22"/>
              </w:rPr>
              <w:t xml:space="preserve">, requièrent la création d'un compte.  </w:t>
            </w:r>
          </w:p>
          <w:p w:rsidR="00776981" w:rsidRDefault="00776981" w:rsidP="00B24AC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</w:rPr>
            </w:pPr>
          </w:p>
          <w:p w:rsidR="00EB71E3" w:rsidRDefault="00DF77AA" w:rsidP="00B24AC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D</w:t>
            </w:r>
            <w:r w:rsidR="00776981" w:rsidRPr="00EB71E3">
              <w:rPr>
                <w:rFonts w:asciiTheme="minorHAnsi" w:hAnsiTheme="minorHAnsi"/>
                <w:b/>
                <w:sz w:val="22"/>
              </w:rPr>
              <w:t>ifférenciation</w:t>
            </w:r>
            <w:r w:rsidR="00776981">
              <w:rPr>
                <w:rFonts w:asciiTheme="minorHAnsi" w:hAnsiTheme="minorHAnsi"/>
                <w:sz w:val="22"/>
              </w:rPr>
              <w:t xml:space="preserve"> </w:t>
            </w:r>
            <w:r w:rsidRPr="00DF77AA">
              <w:rPr>
                <w:rFonts w:asciiTheme="minorHAnsi" w:hAnsiTheme="minorHAnsi"/>
                <w:b/>
                <w:sz w:val="22"/>
              </w:rPr>
              <w:t>pédagogique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="00EB71E3">
              <w:rPr>
                <w:rFonts w:asciiTheme="minorHAnsi" w:hAnsiTheme="minorHAnsi"/>
                <w:sz w:val="22"/>
              </w:rPr>
              <w:t xml:space="preserve">: une activité supplémentaire a été proposée aux élèves qui auraient déjà terminé les exercices. De plus, les binômes étaient constitués en fonction </w:t>
            </w:r>
            <w:r>
              <w:rPr>
                <w:rFonts w:asciiTheme="minorHAnsi" w:hAnsiTheme="minorHAnsi"/>
                <w:sz w:val="22"/>
              </w:rPr>
              <w:t xml:space="preserve">du </w:t>
            </w:r>
            <w:r w:rsidR="00EB71E3">
              <w:rPr>
                <w:rFonts w:asciiTheme="minorHAnsi" w:hAnsiTheme="minorHAnsi"/>
                <w:sz w:val="22"/>
              </w:rPr>
              <w:t>niveau</w:t>
            </w:r>
            <w:r>
              <w:rPr>
                <w:rFonts w:asciiTheme="minorHAnsi" w:hAnsiTheme="minorHAnsi"/>
                <w:sz w:val="22"/>
              </w:rPr>
              <w:t xml:space="preserve"> des élèves</w:t>
            </w:r>
            <w:r w:rsidR="00EB71E3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(nous avons attribué aux élèves en difficulté des entreprises dont les comptes et informations étaient plus facilement exploitables [SNCF,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</w:rPr>
              <w:t>]).</w:t>
            </w:r>
          </w:p>
          <w:p w:rsidR="00B24ACC" w:rsidRDefault="00B24ACC" w:rsidP="00863F16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  <w:p w:rsidR="0050688D" w:rsidRDefault="00863F16" w:rsidP="0050688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8315CC">
              <w:rPr>
                <w:rFonts w:asciiTheme="minorHAnsi" w:hAnsiTheme="minorHAnsi"/>
                <w:b/>
              </w:rPr>
              <w:t>Intérêt de la séance</w:t>
            </w:r>
          </w:p>
          <w:p w:rsidR="0050688D" w:rsidRDefault="0050688D" w:rsidP="0050688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  <w:p w:rsidR="0050688D" w:rsidRDefault="0050688D" w:rsidP="0050688D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2"/>
              </w:rPr>
              <w:t>La découverte d'un</w:t>
            </w:r>
            <w:r w:rsidR="008315CC" w:rsidRPr="008315CC">
              <w:rPr>
                <w:rFonts w:asciiTheme="minorHAnsi" w:hAnsiTheme="minorHAnsi"/>
                <w:sz w:val="22"/>
              </w:rPr>
              <w:t xml:space="preserve"> </w:t>
            </w:r>
            <w:r w:rsidR="00060AA2">
              <w:rPr>
                <w:rFonts w:asciiTheme="minorHAnsi" w:hAnsiTheme="minorHAnsi"/>
                <w:sz w:val="22"/>
              </w:rPr>
              <w:t>autre usage des réseaux sociaux (ici : professionnel + veille concurrentielle)</w:t>
            </w:r>
            <w:r w:rsidR="008315CC" w:rsidRPr="008315CC">
              <w:rPr>
                <w:rFonts w:asciiTheme="minorHAnsi" w:hAnsiTheme="minorHAnsi"/>
                <w:sz w:val="22"/>
              </w:rPr>
              <w:t xml:space="preserve"> </w:t>
            </w:r>
          </w:p>
          <w:p w:rsidR="0050688D" w:rsidRDefault="0050688D" w:rsidP="00380EB8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</w:rPr>
            </w:pPr>
            <w:r w:rsidRPr="0050688D">
              <w:rPr>
                <w:rFonts w:asciiTheme="minorHAnsi" w:hAnsiTheme="minorHAnsi"/>
              </w:rPr>
              <w:t xml:space="preserve">L'utilisation de </w:t>
            </w:r>
            <w:proofErr w:type="spellStart"/>
            <w:r w:rsidRPr="0050688D">
              <w:rPr>
                <w:rFonts w:asciiTheme="minorHAnsi" w:hAnsiTheme="minorHAnsi"/>
              </w:rPr>
              <w:t>Twitter</w:t>
            </w:r>
            <w:proofErr w:type="spellEnd"/>
            <w:r w:rsidRPr="0050688D">
              <w:rPr>
                <w:rFonts w:asciiTheme="minorHAnsi" w:hAnsiTheme="minorHAnsi"/>
              </w:rPr>
              <w:t xml:space="preserve"> (a</w:t>
            </w:r>
            <w:r w:rsidR="008315CC" w:rsidRPr="0050688D">
              <w:rPr>
                <w:rFonts w:asciiTheme="minorHAnsi" w:hAnsiTheme="minorHAnsi"/>
                <w:sz w:val="22"/>
              </w:rPr>
              <w:t xml:space="preserve">près un sondage lors de la </w:t>
            </w:r>
            <w:r w:rsidR="00380EB8" w:rsidRPr="0050688D">
              <w:rPr>
                <w:rFonts w:asciiTheme="minorHAnsi" w:hAnsiTheme="minorHAnsi"/>
                <w:sz w:val="22"/>
              </w:rPr>
              <w:t>séance 1, nous avons constaté</w:t>
            </w:r>
            <w:r w:rsidR="008315CC" w:rsidRPr="0050688D">
              <w:rPr>
                <w:rFonts w:asciiTheme="minorHAnsi" w:hAnsiTheme="minorHAnsi"/>
                <w:sz w:val="22"/>
              </w:rPr>
              <w:t xml:space="preserve"> que pe</w:t>
            </w:r>
            <w:r w:rsidRPr="0050688D">
              <w:rPr>
                <w:rFonts w:asciiTheme="minorHAnsi" w:hAnsiTheme="minorHAnsi"/>
                <w:sz w:val="22"/>
              </w:rPr>
              <w:t xml:space="preserve">u d'élèves utilisaient </w:t>
            </w:r>
            <w:proofErr w:type="spellStart"/>
            <w:r w:rsidRPr="0050688D">
              <w:rPr>
                <w:rFonts w:asciiTheme="minorHAnsi" w:hAnsiTheme="minorHAnsi"/>
                <w:sz w:val="22"/>
              </w:rPr>
              <w:t>Twitter</w:t>
            </w:r>
            <w:proofErr w:type="spellEnd"/>
            <w:r>
              <w:rPr>
                <w:rFonts w:asciiTheme="minorHAnsi" w:hAnsiTheme="minorHAnsi"/>
                <w:sz w:val="22"/>
              </w:rPr>
              <w:t>)</w:t>
            </w:r>
          </w:p>
          <w:p w:rsidR="0050688D" w:rsidRDefault="0050688D" w:rsidP="00380EB8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</w:rPr>
            </w:pPr>
            <w:r w:rsidRPr="0050688D">
              <w:rPr>
                <w:rFonts w:asciiTheme="minorHAnsi" w:hAnsiTheme="minorHAnsi"/>
                <w:sz w:val="22"/>
              </w:rPr>
              <w:t>Aucun problème</w:t>
            </w:r>
            <w:r w:rsidR="008315CC" w:rsidRPr="0050688D">
              <w:rPr>
                <w:rFonts w:asciiTheme="minorHAnsi" w:hAnsiTheme="minorHAnsi"/>
                <w:sz w:val="22"/>
              </w:rPr>
              <w:t xml:space="preserve"> lié aux droits d'usages</w:t>
            </w:r>
            <w:r w:rsidR="00380EB8" w:rsidRPr="0050688D">
              <w:rPr>
                <w:rFonts w:asciiTheme="minorHAnsi" w:hAnsiTheme="minorHAnsi"/>
                <w:sz w:val="22"/>
              </w:rPr>
              <w:t xml:space="preserve"> dans la mesure où l'utilisation que nous en faisions ne nécessitait pas l'accès à un compte </w:t>
            </w:r>
            <w:r w:rsidR="008315CC" w:rsidRPr="0050688D">
              <w:rPr>
                <w:rFonts w:asciiTheme="minorHAnsi" w:hAnsiTheme="minorHAnsi"/>
                <w:sz w:val="22"/>
              </w:rPr>
              <w:t>(bien que l'accès à</w:t>
            </w:r>
            <w:r w:rsidR="00380EB8" w:rsidRPr="0050688D">
              <w:rPr>
                <w:rFonts w:asciiTheme="minorHAnsi" w:hAnsiTheme="minorHAnsi"/>
                <w:sz w:val="22"/>
              </w:rPr>
              <w:t xml:space="preserve"> toutes les informations ne soient</w:t>
            </w:r>
            <w:r w:rsidR="008315CC" w:rsidRPr="0050688D">
              <w:rPr>
                <w:rFonts w:asciiTheme="minorHAnsi" w:hAnsiTheme="minorHAnsi"/>
                <w:sz w:val="22"/>
              </w:rPr>
              <w:t xml:space="preserve"> pas consultable</w:t>
            </w:r>
            <w:r w:rsidR="00380EB8" w:rsidRPr="0050688D">
              <w:rPr>
                <w:rFonts w:asciiTheme="minorHAnsi" w:hAnsiTheme="minorHAnsi"/>
                <w:sz w:val="22"/>
              </w:rPr>
              <w:t>s</w:t>
            </w:r>
            <w:r w:rsidR="00060AA2" w:rsidRPr="0050688D">
              <w:rPr>
                <w:rFonts w:asciiTheme="minorHAnsi" w:hAnsiTheme="minorHAnsi"/>
                <w:sz w:val="22"/>
              </w:rPr>
              <w:t>)</w:t>
            </w:r>
          </w:p>
          <w:p w:rsidR="0050688D" w:rsidRDefault="00060AA2" w:rsidP="00863F16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</w:rPr>
            </w:pPr>
            <w:r w:rsidRPr="0050688D">
              <w:rPr>
                <w:rFonts w:asciiTheme="minorHAnsi" w:hAnsiTheme="minorHAnsi"/>
                <w:sz w:val="22"/>
              </w:rPr>
              <w:t>Des notions EMI mises en avant : fiabilité des sources, pertinence des informations, besoin d'information, mot-clé, base, veille</w:t>
            </w:r>
          </w:p>
          <w:p w:rsidR="008315CC" w:rsidRPr="0050688D" w:rsidRDefault="0050688D" w:rsidP="00863F16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Une pratique </w:t>
            </w:r>
            <w:r w:rsidR="00A45240" w:rsidRPr="0050688D">
              <w:rPr>
                <w:rFonts w:asciiTheme="minorHAnsi" w:hAnsiTheme="minorHAnsi"/>
                <w:sz w:val="22"/>
              </w:rPr>
              <w:t xml:space="preserve">de l'anglais pour la lecture de </w:t>
            </w:r>
            <w:proofErr w:type="spellStart"/>
            <w:r w:rsidR="00A45240" w:rsidRPr="0050688D">
              <w:rPr>
                <w:rFonts w:asciiTheme="minorHAnsi" w:hAnsiTheme="minorHAnsi"/>
                <w:sz w:val="22"/>
              </w:rPr>
              <w:t>tweets</w:t>
            </w:r>
            <w:proofErr w:type="spellEnd"/>
            <w:r w:rsidR="00A45240" w:rsidRPr="0050688D">
              <w:rPr>
                <w:rFonts w:asciiTheme="minorHAnsi" w:hAnsiTheme="minorHAnsi"/>
                <w:sz w:val="22"/>
              </w:rPr>
              <w:t xml:space="preserve"> </w:t>
            </w:r>
          </w:p>
          <w:p w:rsidR="00A45240" w:rsidRDefault="00A45240" w:rsidP="00863F1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  <w:p w:rsidR="00863F16" w:rsidRDefault="00863F16" w:rsidP="00863F1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8315CC">
              <w:rPr>
                <w:rFonts w:asciiTheme="minorHAnsi" w:hAnsiTheme="minorHAnsi"/>
                <w:b/>
              </w:rPr>
              <w:t>Commentaires du professeur documentaliste</w:t>
            </w:r>
          </w:p>
          <w:p w:rsidR="00060AA2" w:rsidRPr="008315CC" w:rsidRDefault="00060AA2" w:rsidP="00863F1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  <w:p w:rsidR="00776981" w:rsidRDefault="008315CC" w:rsidP="008315CC">
            <w:pPr>
              <w:jc w:val="both"/>
            </w:pPr>
            <w:r w:rsidRPr="002A6D20">
              <w:t xml:space="preserve">Cette séquence peut être transversale et </w:t>
            </w:r>
            <w:r>
              <w:t xml:space="preserve">transposable dans d'autres niveaux </w:t>
            </w:r>
            <w:r w:rsidR="00060AA2">
              <w:t xml:space="preserve">: </w:t>
            </w:r>
            <w:r>
              <w:t xml:space="preserve">en cours d'économie, de droit, de management... </w:t>
            </w:r>
          </w:p>
          <w:p w:rsidR="008315CC" w:rsidRDefault="00776981" w:rsidP="008315CC">
            <w:pPr>
              <w:jc w:val="both"/>
              <w:rPr>
                <w:rFonts w:asciiTheme="majorHAnsi" w:hAnsiTheme="majorHAnsi"/>
                <w:b/>
                <w:color w:val="336699"/>
                <w:szCs w:val="36"/>
              </w:rPr>
            </w:pPr>
            <w:r>
              <w:t>Il serait intéressant de poursuivre cette séquence pour</w:t>
            </w:r>
            <w:r w:rsidR="008315CC">
              <w:t xml:space="preserve"> aborder la notion d'identité num</w:t>
            </w:r>
            <w:r w:rsidR="00060AA2">
              <w:t>érique sur les réseaux sociaux.</w:t>
            </w:r>
          </w:p>
          <w:p w:rsidR="00863F16" w:rsidRPr="00863F16" w:rsidRDefault="00863F16" w:rsidP="008315CC">
            <w:pPr>
              <w:pStyle w:val="NormalWeb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</w:p>
        </w:tc>
      </w:tr>
    </w:tbl>
    <w:p w:rsidR="008315CC" w:rsidRDefault="008315CC" w:rsidP="00983CB0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315CC" w:rsidRDefault="008315CC" w:rsidP="00983CB0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63F16" w:rsidRPr="008315CC" w:rsidRDefault="00863F16" w:rsidP="00983CB0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 w:rsidRPr="008315CC">
        <w:rPr>
          <w:rFonts w:asciiTheme="minorHAnsi" w:hAnsiTheme="minorHAnsi"/>
          <w:b/>
          <w:sz w:val="28"/>
          <w:szCs w:val="28"/>
        </w:rPr>
        <w:t xml:space="preserve">Retour : </w:t>
      </w:r>
      <w:hyperlink r:id="rId5" w:history="1">
        <w:r w:rsidRPr="008315CC">
          <w:rPr>
            <w:rStyle w:val="Lienhypertexte"/>
            <w:rFonts w:asciiTheme="minorHAnsi" w:hAnsiTheme="minorHAnsi"/>
            <w:b/>
            <w:sz w:val="28"/>
            <w:szCs w:val="28"/>
          </w:rPr>
          <w:t>pierre-yves.pepin@ac-grenoble.fr</w:t>
        </w:r>
      </w:hyperlink>
      <w:r w:rsidRPr="008315CC">
        <w:rPr>
          <w:rFonts w:asciiTheme="minorHAnsi" w:hAnsiTheme="minorHAnsi"/>
          <w:b/>
          <w:sz w:val="28"/>
          <w:szCs w:val="28"/>
        </w:rPr>
        <w:t xml:space="preserve"> </w:t>
      </w:r>
    </w:p>
    <w:sectPr w:rsidR="00863F16" w:rsidRPr="008315CC" w:rsidSect="00863F16">
      <w:pgSz w:w="11906" w:h="16838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4A1C"/>
    <w:multiLevelType w:val="hybridMultilevel"/>
    <w:tmpl w:val="A5EAA8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557ED"/>
    <w:multiLevelType w:val="hybridMultilevel"/>
    <w:tmpl w:val="F08272C4"/>
    <w:lvl w:ilvl="0" w:tplc="F530EA7A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227AE"/>
    <w:multiLevelType w:val="hybridMultilevel"/>
    <w:tmpl w:val="F85A34D4"/>
    <w:lvl w:ilvl="0" w:tplc="0E729B9A">
      <w:numFmt w:val="bullet"/>
      <w:lvlText w:val=""/>
      <w:lvlJc w:val="left"/>
      <w:pPr>
        <w:ind w:left="720" w:hanging="360"/>
      </w:pPr>
      <w:rPr>
        <w:rFonts w:ascii="Wingdings 3" w:eastAsiaTheme="minorHAnsi" w:hAnsi="Wingdings 3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13A90"/>
    <w:multiLevelType w:val="hybridMultilevel"/>
    <w:tmpl w:val="E31C28CC"/>
    <w:lvl w:ilvl="0" w:tplc="F530EA7A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26ACC"/>
    <w:multiLevelType w:val="hybridMultilevel"/>
    <w:tmpl w:val="06F8B1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03C15"/>
    <w:multiLevelType w:val="hybridMultilevel"/>
    <w:tmpl w:val="1BDE8EFA"/>
    <w:lvl w:ilvl="0" w:tplc="C8DC25B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7B6F2F"/>
    <w:multiLevelType w:val="hybridMultilevel"/>
    <w:tmpl w:val="72E2A692"/>
    <w:lvl w:ilvl="0" w:tplc="F530EA7A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B4C76"/>
    <w:multiLevelType w:val="hybridMultilevel"/>
    <w:tmpl w:val="1D4424F0"/>
    <w:lvl w:ilvl="0" w:tplc="7A50EB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86DE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6C5F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E20E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C498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AAC5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681B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EABE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68EE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EC555E9"/>
    <w:multiLevelType w:val="hybridMultilevel"/>
    <w:tmpl w:val="60F0752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E729B9A">
      <w:numFmt w:val="bullet"/>
      <w:lvlText w:val=""/>
      <w:lvlJc w:val="left"/>
      <w:pPr>
        <w:ind w:left="1440" w:hanging="360"/>
      </w:pPr>
      <w:rPr>
        <w:rFonts w:ascii="Wingdings 3" w:eastAsiaTheme="minorHAnsi" w:hAnsi="Wingdings 3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4C0BF3"/>
    <w:multiLevelType w:val="hybridMultilevel"/>
    <w:tmpl w:val="115E80D6"/>
    <w:lvl w:ilvl="0" w:tplc="0E645C0E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D48091B"/>
    <w:multiLevelType w:val="hybridMultilevel"/>
    <w:tmpl w:val="8B62B9CA"/>
    <w:lvl w:ilvl="0" w:tplc="E5242B6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457BBB"/>
    <w:multiLevelType w:val="hybridMultilevel"/>
    <w:tmpl w:val="00C8436A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518F26EE"/>
    <w:multiLevelType w:val="hybridMultilevel"/>
    <w:tmpl w:val="241EE92C"/>
    <w:lvl w:ilvl="0" w:tplc="100CE6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431060"/>
    <w:multiLevelType w:val="hybridMultilevel"/>
    <w:tmpl w:val="3DD6C59A"/>
    <w:lvl w:ilvl="0" w:tplc="3B8275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CB6955"/>
    <w:multiLevelType w:val="hybridMultilevel"/>
    <w:tmpl w:val="5B3201B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418CE"/>
    <w:multiLevelType w:val="hybridMultilevel"/>
    <w:tmpl w:val="2868A11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E421C3"/>
    <w:multiLevelType w:val="hybridMultilevel"/>
    <w:tmpl w:val="B7641B46"/>
    <w:lvl w:ilvl="0" w:tplc="558C38C2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60817680"/>
    <w:multiLevelType w:val="hybridMultilevel"/>
    <w:tmpl w:val="832EF69C"/>
    <w:lvl w:ilvl="0" w:tplc="15B4EAE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1060118"/>
    <w:multiLevelType w:val="hybridMultilevel"/>
    <w:tmpl w:val="F776FF62"/>
    <w:lvl w:ilvl="0" w:tplc="F530EA7A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7E0A5E"/>
    <w:multiLevelType w:val="hybridMultilevel"/>
    <w:tmpl w:val="21948858"/>
    <w:lvl w:ilvl="0" w:tplc="01B86F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5"/>
  </w:num>
  <w:num w:numId="5">
    <w:abstractNumId w:val="7"/>
  </w:num>
  <w:num w:numId="6">
    <w:abstractNumId w:val="11"/>
  </w:num>
  <w:num w:numId="7">
    <w:abstractNumId w:val="17"/>
  </w:num>
  <w:num w:numId="8">
    <w:abstractNumId w:val="18"/>
  </w:num>
  <w:num w:numId="9">
    <w:abstractNumId w:val="0"/>
  </w:num>
  <w:num w:numId="10">
    <w:abstractNumId w:val="16"/>
  </w:num>
  <w:num w:numId="11">
    <w:abstractNumId w:val="1"/>
  </w:num>
  <w:num w:numId="12">
    <w:abstractNumId w:val="3"/>
  </w:num>
  <w:num w:numId="13">
    <w:abstractNumId w:val="9"/>
  </w:num>
  <w:num w:numId="14">
    <w:abstractNumId w:val="6"/>
  </w:num>
  <w:num w:numId="15">
    <w:abstractNumId w:val="4"/>
  </w:num>
  <w:num w:numId="16">
    <w:abstractNumId w:val="14"/>
  </w:num>
  <w:num w:numId="17">
    <w:abstractNumId w:val="19"/>
  </w:num>
  <w:num w:numId="18">
    <w:abstractNumId w:val="15"/>
  </w:num>
  <w:num w:numId="19">
    <w:abstractNumId w:val="8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4DC3"/>
    <w:rsid w:val="00026170"/>
    <w:rsid w:val="00060AA2"/>
    <w:rsid w:val="00065AC5"/>
    <w:rsid w:val="001F7080"/>
    <w:rsid w:val="0022147D"/>
    <w:rsid w:val="00251274"/>
    <w:rsid w:val="00282BC4"/>
    <w:rsid w:val="003708CF"/>
    <w:rsid w:val="00380EB8"/>
    <w:rsid w:val="0039087B"/>
    <w:rsid w:val="003930B0"/>
    <w:rsid w:val="003F5C25"/>
    <w:rsid w:val="00470F5E"/>
    <w:rsid w:val="00491AA3"/>
    <w:rsid w:val="0050688D"/>
    <w:rsid w:val="00542199"/>
    <w:rsid w:val="0067182F"/>
    <w:rsid w:val="00693CF7"/>
    <w:rsid w:val="00776981"/>
    <w:rsid w:val="007C25FC"/>
    <w:rsid w:val="008315CC"/>
    <w:rsid w:val="0084173B"/>
    <w:rsid w:val="0085238C"/>
    <w:rsid w:val="008563DD"/>
    <w:rsid w:val="00863F16"/>
    <w:rsid w:val="008727A8"/>
    <w:rsid w:val="00880F8F"/>
    <w:rsid w:val="008E241D"/>
    <w:rsid w:val="009376C1"/>
    <w:rsid w:val="00976889"/>
    <w:rsid w:val="00983CB0"/>
    <w:rsid w:val="00A4427A"/>
    <w:rsid w:val="00A45240"/>
    <w:rsid w:val="00AE19BA"/>
    <w:rsid w:val="00B03756"/>
    <w:rsid w:val="00B10BC3"/>
    <w:rsid w:val="00B24ACC"/>
    <w:rsid w:val="00BF43B9"/>
    <w:rsid w:val="00CB4159"/>
    <w:rsid w:val="00CC2588"/>
    <w:rsid w:val="00D029C8"/>
    <w:rsid w:val="00D567AB"/>
    <w:rsid w:val="00DE3B3C"/>
    <w:rsid w:val="00DF77AA"/>
    <w:rsid w:val="00E048CF"/>
    <w:rsid w:val="00E34DC3"/>
    <w:rsid w:val="00EA4BC0"/>
    <w:rsid w:val="00EB71E3"/>
    <w:rsid w:val="00F94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2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4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863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863F1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A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4BC0"/>
  </w:style>
  <w:style w:type="paragraph" w:styleId="Paragraphedeliste">
    <w:name w:val="List Paragraph"/>
    <w:basedOn w:val="Normal"/>
    <w:uiPriority w:val="34"/>
    <w:qFormat/>
    <w:rsid w:val="00EA4BC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CB4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4159"/>
  </w:style>
  <w:style w:type="character" w:styleId="Marquedecommentaire">
    <w:name w:val="annotation reference"/>
    <w:basedOn w:val="Policepardfaut"/>
    <w:uiPriority w:val="99"/>
    <w:semiHidden/>
    <w:unhideWhenUsed/>
    <w:rsid w:val="009376C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376C1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376C1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76C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376C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76C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76C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4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">
    <w:name w:val="Table Grid"/>
    <w:basedOn w:val="TableauNormal"/>
    <w:uiPriority w:val="59"/>
    <w:rsid w:val="00863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863F1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A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4BC0"/>
  </w:style>
  <w:style w:type="paragraph" w:styleId="Paragraphedeliste">
    <w:name w:val="List Paragraph"/>
    <w:basedOn w:val="Normal"/>
    <w:uiPriority w:val="34"/>
    <w:qFormat/>
    <w:rsid w:val="00EA4BC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CB4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4159"/>
  </w:style>
  <w:style w:type="character" w:styleId="Marquedannotation">
    <w:name w:val="annotation reference"/>
    <w:basedOn w:val="Policepardfaut"/>
    <w:uiPriority w:val="99"/>
    <w:semiHidden/>
    <w:unhideWhenUsed/>
    <w:rsid w:val="009376C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376C1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376C1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76C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376C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76C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76C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0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21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30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87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98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erre-yves.pepin@ac-grenobl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732</Words>
  <Characters>4030</Characters>
  <Application>Microsoft Office Word</Application>
  <DocSecurity>4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RRA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Pepin Pierre-Yves</dc:creator>
  <cp:lastModifiedBy>Utilisateur Windows</cp:lastModifiedBy>
  <cp:revision>2</cp:revision>
  <dcterms:created xsi:type="dcterms:W3CDTF">2017-12-20T08:29:00Z</dcterms:created>
  <dcterms:modified xsi:type="dcterms:W3CDTF">2017-12-20T08:29:00Z</dcterms:modified>
</cp:coreProperties>
</file>