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92" w:rsidRDefault="000815D0">
      <w:pPr>
        <w:pStyle w:val="NormalWeb"/>
        <w:spacing w:before="280" w:after="0" w:afterAutospacing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EXPERIMENTATION TWITT’ACAD GRENOBLE 2016</w:t>
      </w:r>
    </w:p>
    <w:p w:rsidR="00403E92" w:rsidRDefault="000815D0">
      <w:pPr>
        <w:pStyle w:val="NormalWeb"/>
        <w:spacing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FICHE COMPTE RENDU</w:t>
      </w:r>
    </w:p>
    <w:p w:rsidR="00403E92" w:rsidRDefault="00403E92">
      <w:pPr>
        <w:pStyle w:val="NormalWeb"/>
        <w:spacing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104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456"/>
      </w:tblGrid>
      <w:tr w:rsidR="00403E92">
        <w:tc>
          <w:tcPr>
            <w:tcW w:w="10456" w:type="dxa"/>
            <w:shd w:val="clear" w:color="auto" w:fill="auto"/>
            <w:tcMar>
              <w:left w:w="98" w:type="dxa"/>
            </w:tcMar>
          </w:tcPr>
          <w:p w:rsidR="00403E92" w:rsidRDefault="000815D0">
            <w:pPr>
              <w:pStyle w:val="NormalWeb"/>
              <w:spacing w:beforeAutospacing="0" w:after="0" w:afterAutospacing="0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Etablissement / niveau de la classe / discipline de </w:t>
            </w:r>
            <w:proofErr w:type="spellStart"/>
            <w:r>
              <w:rPr>
                <w:b/>
                <w:bCs/>
                <w:sz w:val="28"/>
                <w:szCs w:val="28"/>
              </w:rPr>
              <w:t>co</w:t>
            </w:r>
            <w:proofErr w:type="spellEnd"/>
            <w:r>
              <w:rPr>
                <w:b/>
                <w:bCs/>
                <w:sz w:val="28"/>
                <w:szCs w:val="28"/>
              </w:rPr>
              <w:t>-enseignement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LPO </w:t>
            </w:r>
            <w:proofErr w:type="spellStart"/>
            <w:r>
              <w:rPr>
                <w:sz w:val="28"/>
                <w:szCs w:val="28"/>
              </w:rPr>
              <w:t>Armorin</w:t>
            </w:r>
            <w:proofErr w:type="spellEnd"/>
            <w:r>
              <w:rPr>
                <w:sz w:val="28"/>
                <w:szCs w:val="28"/>
              </w:rPr>
              <w:t xml:space="preserve"> Crest/2nde/Français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Professeur documentaliste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Marie-Hélène </w:t>
            </w:r>
            <w:proofErr w:type="spellStart"/>
            <w:r>
              <w:rPr>
                <w:sz w:val="28"/>
                <w:szCs w:val="28"/>
              </w:rPr>
              <w:t>Pellissier</w:t>
            </w:r>
            <w:proofErr w:type="spellEnd"/>
          </w:p>
        </w:tc>
      </w:tr>
    </w:tbl>
    <w:p w:rsidR="00403E92" w:rsidRDefault="00403E92">
      <w:pPr>
        <w:pStyle w:val="NormalWeb"/>
        <w:spacing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104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456"/>
      </w:tblGrid>
      <w:tr w:rsidR="00403E92">
        <w:tc>
          <w:tcPr>
            <w:tcW w:w="10456" w:type="dxa"/>
            <w:shd w:val="clear" w:color="auto" w:fill="auto"/>
            <w:tcMar>
              <w:left w:w="98" w:type="dxa"/>
            </w:tcMar>
          </w:tcPr>
          <w:p w:rsidR="00403E92" w:rsidRDefault="000815D0">
            <w:pPr>
              <w:pStyle w:val="NormalWeb"/>
              <w:spacing w:beforeAutospacing="0" w:after="0" w:afterAutospacing="0"/>
              <w:rPr>
                <w:b/>
              </w:rPr>
            </w:pPr>
            <w:r>
              <w:rPr>
                <w:b/>
                <w:sz w:val="28"/>
                <w:szCs w:val="28"/>
              </w:rPr>
              <w:t>Réseau social support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Tweeter</w:t>
            </w:r>
          </w:p>
        </w:tc>
      </w:tr>
    </w:tbl>
    <w:p w:rsidR="00403E92" w:rsidRDefault="00403E92">
      <w:pPr>
        <w:pStyle w:val="NormalWeb"/>
        <w:spacing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10515" w:type="dxa"/>
        <w:tblInd w:w="-7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515"/>
      </w:tblGrid>
      <w:tr w:rsidR="00403E92">
        <w:tc>
          <w:tcPr>
            <w:tcW w:w="10515" w:type="dxa"/>
            <w:shd w:val="clear" w:color="auto" w:fill="auto"/>
            <w:tcMar>
              <w:left w:w="98" w:type="dxa"/>
            </w:tcMar>
          </w:tcPr>
          <w:p w:rsidR="00403E92" w:rsidRDefault="000815D0">
            <w:pPr>
              <w:pStyle w:val="NormalWeb"/>
              <w:spacing w:beforeAutospacing="0" w:after="0" w:afterAutospacing="0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Scénario </w:t>
            </w:r>
            <w:r>
              <w:rPr>
                <w:b/>
                <w:bCs/>
                <w:sz w:val="28"/>
                <w:szCs w:val="28"/>
              </w:rPr>
              <w:t>pédagogique :</w:t>
            </w:r>
          </w:p>
          <w:p w:rsidR="00403E92" w:rsidRDefault="000815D0">
            <w:pPr>
              <w:pStyle w:val="NormalWeb"/>
              <w:numPr>
                <w:ilvl w:val="0"/>
                <w:numId w:val="1"/>
              </w:numPr>
              <w:spacing w:beforeAutospacing="0" w:after="0" w:afterAutospacing="0"/>
              <w:ind w:left="567" w:hanging="283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Description rapide de la séance / séquence</w:t>
            </w:r>
          </w:p>
          <w:p w:rsidR="00403E92" w:rsidRDefault="000815D0">
            <w:pPr>
              <w:pStyle w:val="NormalWeb"/>
              <w:numPr>
                <w:ilvl w:val="0"/>
                <w:numId w:val="1"/>
              </w:numPr>
              <w:spacing w:beforeAutospacing="0" w:after="0" w:afterAutospacing="0"/>
              <w:ind w:left="567" w:hanging="283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Compétences EMI acquises</w:t>
            </w:r>
          </w:p>
          <w:p w:rsidR="00403E92" w:rsidRDefault="00403E92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</w:pPr>
            <w:r>
              <w:rPr>
                <w:sz w:val="28"/>
                <w:szCs w:val="28"/>
              </w:rPr>
              <w:t>Dans le cadre de l'AP seconde du deuxième trimestre, les élèves ont pu choisir pendant 6 semaines un atelier baptisé « </w:t>
            </w:r>
            <w:proofErr w:type="spellStart"/>
            <w:r>
              <w:rPr>
                <w:sz w:val="28"/>
                <w:szCs w:val="28"/>
              </w:rPr>
              <w:t>Litt</w:t>
            </w:r>
            <w:proofErr w:type="spellEnd"/>
            <w:r>
              <w:rPr>
                <w:sz w:val="28"/>
                <w:szCs w:val="28"/>
              </w:rPr>
              <w:t xml:space="preserve">' and tweet ». Cet atelier était encadré par une </w:t>
            </w:r>
            <w:r>
              <w:rPr>
                <w:sz w:val="28"/>
                <w:szCs w:val="28"/>
              </w:rPr>
              <w:t>professeure de Lettres et la professeure-documentaliste.</w:t>
            </w:r>
          </w:p>
          <w:p w:rsidR="00403E92" w:rsidRDefault="00403E92">
            <w:pPr>
              <w:pStyle w:val="NormalWeb"/>
              <w:spacing w:beforeAutospacing="0" w:after="0" w:afterAutospacing="0"/>
              <w:ind w:left="340" w:hanging="340"/>
              <w:jc w:val="both"/>
              <w:rPr>
                <w:sz w:val="28"/>
                <w:szCs w:val="28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objectifs étaient pluriels :</w:t>
            </w:r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</w:pPr>
            <w:r>
              <w:rPr>
                <w:sz w:val="28"/>
                <w:szCs w:val="28"/>
              </w:rPr>
              <w:t>-Faire découvrir aux jeunes une littérature contemporaine de qualité et développer chez eux une curiosité littéraire.</w:t>
            </w:r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</w:pPr>
            <w:r>
              <w:rPr>
                <w:sz w:val="28"/>
                <w:szCs w:val="28"/>
              </w:rPr>
              <w:t>-Leur apprendre à exprimer pensée et  arguments</w:t>
            </w:r>
            <w:r>
              <w:rPr>
                <w:sz w:val="28"/>
                <w:szCs w:val="28"/>
              </w:rPr>
              <w:t xml:space="preserve"> de façon succincte et percutante (un tweet ne comprend qu'un nombre limité de </w:t>
            </w:r>
            <w:proofErr w:type="gramStart"/>
            <w:r>
              <w:rPr>
                <w:sz w:val="28"/>
                <w:szCs w:val="28"/>
              </w:rPr>
              <w:t>caractères )</w:t>
            </w:r>
            <w:proofErr w:type="gramEnd"/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</w:pPr>
            <w:r>
              <w:rPr>
                <w:sz w:val="28"/>
                <w:szCs w:val="28"/>
              </w:rPr>
              <w:t>- Développer chez les élèves des compétences numériques</w:t>
            </w:r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</w:pPr>
            <w:r>
              <w:rPr>
                <w:sz w:val="28"/>
                <w:szCs w:val="28"/>
              </w:rPr>
              <w:t>- Utiliser un réseau social à des fins pédagogiques</w:t>
            </w:r>
          </w:p>
          <w:p w:rsidR="00403E92" w:rsidRDefault="00403E92">
            <w:pPr>
              <w:pStyle w:val="NormalWeb"/>
              <w:spacing w:beforeAutospacing="0" w:after="0" w:afterAutospacing="0"/>
              <w:ind w:left="340" w:hanging="340"/>
              <w:jc w:val="both"/>
              <w:rPr>
                <w:sz w:val="28"/>
                <w:szCs w:val="28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ind w:left="340" w:hanging="340"/>
              <w:jc w:val="both"/>
            </w:pPr>
            <w:r>
              <w:rPr>
                <w:sz w:val="28"/>
                <w:szCs w:val="28"/>
              </w:rPr>
              <w:t xml:space="preserve">Déroulé du projet : </w:t>
            </w:r>
          </w:p>
          <w:p w:rsidR="00403E92" w:rsidRDefault="000815D0">
            <w:pPr>
              <w:pStyle w:val="NormalWeb"/>
              <w:spacing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Au préalable, </w:t>
            </w:r>
          </w:p>
          <w:p w:rsidR="00403E92" w:rsidRDefault="000815D0">
            <w:pPr>
              <w:pStyle w:val="NormalWeb"/>
              <w:spacing w:beforeAutospacing="0" w:after="0" w:afterAutospacing="0"/>
              <w:jc w:val="both"/>
            </w:pPr>
            <w:r>
              <w:rPr>
                <w:sz w:val="28"/>
                <w:szCs w:val="28"/>
              </w:rPr>
              <w:t>-la professeure doc</w:t>
            </w:r>
            <w:r>
              <w:rPr>
                <w:sz w:val="28"/>
                <w:szCs w:val="28"/>
              </w:rPr>
              <w:t>umentaliste a créé un compte tweeter associé au CDI</w:t>
            </w:r>
          </w:p>
          <w:p w:rsidR="00403E92" w:rsidRDefault="000815D0">
            <w:pPr>
              <w:pStyle w:val="NormalWeb"/>
              <w:spacing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- la professeure de lettres et la professeure-documentaliste ont choisi des romans de littérature contemporaine axés sur des problématiques actuelles ou suscitant des réactions (happy </w:t>
            </w:r>
            <w:proofErr w:type="spellStart"/>
            <w:r>
              <w:rPr>
                <w:sz w:val="28"/>
                <w:szCs w:val="28"/>
              </w:rPr>
              <w:t>slapping</w:t>
            </w:r>
            <w:proofErr w:type="spellEnd"/>
            <w:r>
              <w:rPr>
                <w:sz w:val="28"/>
                <w:szCs w:val="28"/>
              </w:rPr>
              <w:t>, immigratio</w:t>
            </w:r>
            <w:r>
              <w:rPr>
                <w:sz w:val="28"/>
                <w:szCs w:val="28"/>
              </w:rPr>
              <w:t>n, identité, guerre). Au sein de chaque ouvrage, des extraits significatifs ont été retenus pour une lecture à voix haute.</w:t>
            </w:r>
          </w:p>
          <w:p w:rsidR="00403E92" w:rsidRDefault="00403E92">
            <w:pPr>
              <w:pStyle w:val="NormalWeb"/>
              <w:spacing w:beforeAutospacing="0" w:after="0" w:afterAutospacing="0"/>
              <w:ind w:left="113" w:hanging="340"/>
              <w:jc w:val="both"/>
            </w:pPr>
          </w:p>
          <w:p w:rsidR="00403E92" w:rsidRDefault="000815D0">
            <w:pPr>
              <w:pStyle w:val="NormalWeb"/>
              <w:spacing w:beforeAutospacing="0" w:after="0" w:afterAutospacing="0"/>
              <w:ind w:left="113" w:hanging="340"/>
              <w:jc w:val="both"/>
            </w:pPr>
            <w:r>
              <w:rPr>
                <w:sz w:val="28"/>
                <w:szCs w:val="28"/>
              </w:rPr>
              <w:t xml:space="preserve"> Description d'une séance : en début d'heure les professeurs et/ou les élèves ont lu à voix haute les extraits du livre choisi. Les </w:t>
            </w:r>
            <w:r>
              <w:rPr>
                <w:sz w:val="28"/>
                <w:szCs w:val="28"/>
              </w:rPr>
              <w:t xml:space="preserve">enseignantes se sont assurées ensuite de la compréhension des textes et de l'identification des thèmes présents dans le livre. Puis chaque élève a rédigé et tapé un tweet sur le compte Tweeter du CDI. Les élèves avaient deux consignes à respecter : parler </w:t>
            </w:r>
            <w:r>
              <w:rPr>
                <w:sz w:val="28"/>
                <w:szCs w:val="28"/>
              </w:rPr>
              <w:t xml:space="preserve">du thème du livre et donner leurs avis personnels. De plus, les tweets devaient être vivants et persuasifs. En début de séance suivante, les tweets ont été affichés au </w:t>
            </w:r>
            <w:proofErr w:type="spellStart"/>
            <w:r>
              <w:rPr>
                <w:sz w:val="28"/>
                <w:szCs w:val="28"/>
              </w:rPr>
              <w:t>vidéo-projecteur</w:t>
            </w:r>
            <w:proofErr w:type="spellEnd"/>
            <w:r>
              <w:rPr>
                <w:sz w:val="28"/>
                <w:szCs w:val="28"/>
              </w:rPr>
              <w:t>. Puis ils ont été lus et commentés (respect des consignes, qualité de l</w:t>
            </w:r>
            <w:r>
              <w:rPr>
                <w:sz w:val="28"/>
                <w:szCs w:val="28"/>
              </w:rPr>
              <w:t>'écriture et de l'argumentation...).</w:t>
            </w:r>
          </w:p>
          <w:p w:rsidR="00403E92" w:rsidRDefault="00403E92">
            <w:pPr>
              <w:pStyle w:val="NormalWeb"/>
              <w:spacing w:beforeAutospacing="0" w:after="0" w:afterAutospacing="0"/>
              <w:ind w:left="113"/>
              <w:jc w:val="both"/>
              <w:rPr>
                <w:sz w:val="28"/>
                <w:szCs w:val="28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ind w:left="113"/>
              <w:jc w:val="both"/>
            </w:pPr>
            <w:r>
              <w:rPr>
                <w:sz w:val="28"/>
                <w:szCs w:val="28"/>
              </w:rPr>
              <w:t xml:space="preserve">Pour la toute dernière séance, les élèves ont dû apporter un livre de leur choix. Avant la </w:t>
            </w:r>
            <w:r>
              <w:rPr>
                <w:sz w:val="28"/>
                <w:szCs w:val="28"/>
              </w:rPr>
              <w:lastRenderedPageBreak/>
              <w:t>séance, ils devaient tweeter leurs commentaires</w:t>
            </w:r>
            <w:r>
              <w:rPr>
                <w:sz w:val="28"/>
                <w:szCs w:val="28"/>
              </w:rPr>
              <w:t xml:space="preserve"> sur ce livre. A la lecture de ces tweets, et au vu des livres apportés, les autres élèves devaient trouver de quel livre il s'agissait.</w:t>
            </w:r>
          </w:p>
          <w:p w:rsidR="00403E92" w:rsidRDefault="00403E92">
            <w:pPr>
              <w:pStyle w:val="NormalWeb"/>
              <w:spacing w:beforeAutospacing="0" w:after="0" w:afterAutospacing="0"/>
              <w:ind w:left="113" w:hanging="340"/>
              <w:jc w:val="both"/>
            </w:pPr>
          </w:p>
          <w:p w:rsidR="00403E92" w:rsidRDefault="00403E92">
            <w:pPr>
              <w:pStyle w:val="NormalWeb"/>
              <w:spacing w:beforeAutospacing="0" w:after="0" w:afterAutospacing="0"/>
              <w:jc w:val="both"/>
              <w:rPr>
                <w:sz w:val="32"/>
                <w:szCs w:val="32"/>
              </w:rPr>
            </w:pPr>
          </w:p>
          <w:p w:rsidR="00403E92" w:rsidRDefault="000815D0">
            <w:pPr>
              <w:pStyle w:val="NormalWeb"/>
              <w:numPr>
                <w:ilvl w:val="0"/>
                <w:numId w:val="1"/>
              </w:numPr>
              <w:spacing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Compétences EMI acquises :</w:t>
            </w:r>
          </w:p>
          <w:p w:rsidR="00403E92" w:rsidRDefault="00403E92">
            <w:pPr>
              <w:pStyle w:val="NormalWeb"/>
              <w:spacing w:beforeAutospacing="0" w:after="0" w:afterAutospacing="0"/>
              <w:jc w:val="center"/>
              <w:rPr>
                <w:sz w:val="32"/>
                <w:szCs w:val="32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-Produire, communiquer, partager des informations : 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Utiliser les plateformes collabora</w:t>
            </w:r>
            <w:r>
              <w:rPr>
                <w:sz w:val="32"/>
                <w:szCs w:val="32"/>
              </w:rPr>
              <w:t>tives numériques pour coopérer avec les autres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*Développer les pratiques culturelles à partir d'outils de production numérique</w:t>
            </w:r>
          </w:p>
          <w:p w:rsidR="00403E92" w:rsidRDefault="00403E92">
            <w:pPr>
              <w:pStyle w:val="NormalWeb"/>
              <w:spacing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</w:tbl>
    <w:p w:rsidR="00403E92" w:rsidRDefault="00403E92">
      <w:pPr>
        <w:pStyle w:val="NormalWeb"/>
        <w:spacing w:beforeAutospacing="0" w:after="0" w:afterAutospacing="0"/>
        <w:jc w:val="center"/>
        <w:rPr>
          <w:b/>
          <w:sz w:val="32"/>
          <w:szCs w:val="32"/>
        </w:rPr>
      </w:pPr>
    </w:p>
    <w:tbl>
      <w:tblPr>
        <w:tblStyle w:val="Grilledutableau"/>
        <w:tblW w:w="104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456"/>
      </w:tblGrid>
      <w:tr w:rsidR="00403E92">
        <w:tc>
          <w:tcPr>
            <w:tcW w:w="10456" w:type="dxa"/>
            <w:shd w:val="clear" w:color="auto" w:fill="auto"/>
            <w:tcMar>
              <w:left w:w="98" w:type="dxa"/>
            </w:tcMar>
          </w:tcPr>
          <w:p w:rsidR="00403E92" w:rsidRDefault="000815D0">
            <w:pPr>
              <w:pStyle w:val="NormalWeb"/>
              <w:spacing w:beforeAutospacing="0" w:after="0" w:afterAutospacing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Leviers et obstacles 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faut demander l'autorisation d'utiliser Tweeter au chef d'établissement et rédiger une note aux </w:t>
            </w:r>
            <w:r>
              <w:rPr>
                <w:sz w:val="28"/>
                <w:szCs w:val="28"/>
              </w:rPr>
              <w:t>parents d'élèves. Il faut aussi  prévoir un nombre conséquent d'ordinateurs pour la rédaction des tweets.</w:t>
            </w:r>
          </w:p>
          <w:p w:rsidR="00403E92" w:rsidRDefault="00403E92">
            <w:pPr>
              <w:pStyle w:val="NormalWeb"/>
              <w:spacing w:beforeAutospacing="0" w:after="0" w:afterAutospacing="0"/>
              <w:rPr>
                <w:b/>
                <w:sz w:val="28"/>
                <w:szCs w:val="28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  <w:sz w:val="28"/>
                <w:szCs w:val="28"/>
              </w:rPr>
              <w:t>Intérêt de la séance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Les élèves se sont pris au jeu. Ils ont apprécié l'outil (Tweeter) qu'il ne connaissait pas forcément au départ, et aussi l'anon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ymat que permet le compte collectif. Ils ont également aimé être </w:t>
            </w:r>
            <w:proofErr w:type="gramStart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plongé</w:t>
            </w:r>
            <w:proofErr w:type="gramEnd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dans des histoires et des univers différents (il faut faire particulièrement attention à l'attrait des extraits lus et à la qualité de leur lecture).</w:t>
            </w:r>
          </w:p>
          <w:p w:rsidR="00403E92" w:rsidRDefault="00403E92">
            <w:pPr>
              <w:pStyle w:val="NormalWeb"/>
              <w:spacing w:beforeAutospacing="0" w:after="0" w:afterAutospacing="0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403E92" w:rsidRDefault="000815D0">
            <w:pPr>
              <w:pStyle w:val="NormalWeb"/>
              <w:spacing w:beforeAutospacing="0" w:after="0" w:afterAutospacing="0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Commentaires du professeur docume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ntaliste</w:t>
            </w:r>
          </w:p>
          <w:p w:rsidR="00403E92" w:rsidRDefault="000815D0">
            <w:pPr>
              <w:pStyle w:val="NormalWeb"/>
              <w:spacing w:beforeAutospacing="0" w:after="0" w:afterAutospacing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Activité intéressante à proposer à un groupe d'élèves en AP, remédiation… L'intérêt est d'aborder le français et la littérature à la fois en suscitant l'imaginaire (à travers les extraits lus à haute voix) et à la fois en proposant un côté ludiqu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e et novateur. </w:t>
            </w:r>
          </w:p>
          <w:p w:rsidR="00403E92" w:rsidRDefault="00403E92">
            <w:pPr>
              <w:pStyle w:val="NormalWeb"/>
              <w:spacing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03E92" w:rsidRDefault="000815D0">
      <w:pPr>
        <w:pStyle w:val="NormalWeb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Retour : </w:t>
      </w:r>
      <w:hyperlink r:id="rId6">
        <w:r>
          <w:rPr>
            <w:rStyle w:val="LienInternet"/>
            <w:b/>
            <w:sz w:val="28"/>
            <w:szCs w:val="28"/>
          </w:rPr>
          <w:t>pierre-yves.pepin@ac-grenoble.fr</w:t>
        </w:r>
      </w:hyperlink>
      <w:r>
        <w:rPr>
          <w:b/>
          <w:sz w:val="28"/>
          <w:szCs w:val="28"/>
        </w:rPr>
        <w:t xml:space="preserve"> pour le 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mai 2017</w:t>
      </w:r>
    </w:p>
    <w:sectPr w:rsidR="00403E92">
      <w:pgSz w:w="11906" w:h="16838"/>
      <w:pgMar w:top="1134" w:right="567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5BEE"/>
    <w:multiLevelType w:val="multilevel"/>
    <w:tmpl w:val="F4A648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07535"/>
    <w:multiLevelType w:val="multilevel"/>
    <w:tmpl w:val="97C4A8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b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92"/>
    <w:rsid w:val="000815D0"/>
    <w:rsid w:val="004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63F1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  <w:b/>
      <w:sz w:val="3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b/>
      <w:sz w:val="3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34D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63F1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  <w:b/>
      <w:sz w:val="3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b/>
      <w:sz w:val="3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34D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-yves.pepin@ac-grenobl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 Pierre-Yves</dc:creator>
  <cp:lastModifiedBy>Pepin Pierre-Yves</cp:lastModifiedBy>
  <cp:revision>2</cp:revision>
  <dcterms:created xsi:type="dcterms:W3CDTF">2017-07-07T14:18:00Z</dcterms:created>
  <dcterms:modified xsi:type="dcterms:W3CDTF">2017-07-07T14:18:00Z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