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2C9" w:rsidRDefault="006072C9" w:rsidP="00A5547B">
      <w:pPr>
        <w:spacing w:after="0" w:line="240" w:lineRule="auto"/>
        <w:jc w:val="center"/>
        <w:rPr>
          <w:rFonts w:ascii="Arial" w:hAnsi="Arial" w:cs="Arial"/>
          <w:b/>
        </w:rPr>
      </w:pPr>
    </w:p>
    <w:p w:rsidR="006072C9" w:rsidRDefault="006072C9" w:rsidP="00A5547B">
      <w:pPr>
        <w:spacing w:after="0" w:line="240" w:lineRule="auto"/>
        <w:jc w:val="center"/>
        <w:rPr>
          <w:rFonts w:ascii="Arial" w:hAnsi="Arial" w:cs="Arial"/>
          <w:b/>
        </w:rPr>
      </w:pPr>
    </w:p>
    <w:p w:rsidR="006072C9" w:rsidRDefault="006072C9" w:rsidP="00A5547B">
      <w:pPr>
        <w:spacing w:after="0" w:line="240" w:lineRule="auto"/>
        <w:jc w:val="center"/>
        <w:rPr>
          <w:rFonts w:ascii="Arial" w:hAnsi="Arial" w:cs="Arial"/>
          <w:b/>
        </w:rPr>
      </w:pPr>
    </w:p>
    <w:p w:rsidR="00EE6AF6" w:rsidRPr="00A5547B" w:rsidRDefault="00EE6AF6" w:rsidP="00A5547B">
      <w:pPr>
        <w:spacing w:after="0" w:line="240" w:lineRule="auto"/>
        <w:jc w:val="center"/>
        <w:rPr>
          <w:rFonts w:ascii="Arial" w:hAnsi="Arial" w:cs="Arial"/>
          <w:b/>
        </w:rPr>
      </w:pPr>
      <w:r w:rsidRPr="00A5547B">
        <w:rPr>
          <w:rFonts w:ascii="Arial" w:hAnsi="Arial" w:cs="Arial"/>
          <w:b/>
        </w:rPr>
        <w:t>EXPERIMENTER LA MISE EN PLACE</w:t>
      </w:r>
    </w:p>
    <w:p w:rsidR="007E398B" w:rsidRPr="00A5547B" w:rsidRDefault="00EE6AF6" w:rsidP="00A5547B">
      <w:pPr>
        <w:spacing w:after="0" w:line="240" w:lineRule="auto"/>
        <w:jc w:val="center"/>
        <w:rPr>
          <w:rFonts w:ascii="Arial" w:hAnsi="Arial" w:cs="Arial"/>
          <w:b/>
        </w:rPr>
      </w:pPr>
      <w:r w:rsidRPr="00A5547B">
        <w:rPr>
          <w:rFonts w:ascii="Arial" w:hAnsi="Arial" w:cs="Arial"/>
          <w:b/>
        </w:rPr>
        <w:t>D’UN CENTRE DE CONNAISSANCES ET DE CULTURE (CCC)</w:t>
      </w:r>
    </w:p>
    <w:p w:rsidR="00DA116A" w:rsidRDefault="00DA116A" w:rsidP="00A5547B">
      <w:pPr>
        <w:spacing w:after="0" w:line="240" w:lineRule="auto"/>
        <w:rPr>
          <w:rFonts w:ascii="Arial" w:hAnsi="Arial" w:cs="Arial"/>
        </w:rPr>
      </w:pPr>
    </w:p>
    <w:p w:rsidR="006072C9" w:rsidRDefault="006072C9" w:rsidP="00A5547B">
      <w:pPr>
        <w:spacing w:after="0" w:line="240" w:lineRule="auto"/>
        <w:rPr>
          <w:rFonts w:ascii="Arial" w:hAnsi="Arial" w:cs="Arial"/>
        </w:rPr>
      </w:pPr>
    </w:p>
    <w:p w:rsidR="006072C9" w:rsidRPr="00A5547B" w:rsidRDefault="006072C9" w:rsidP="00A5547B">
      <w:pPr>
        <w:spacing w:after="0" w:line="240" w:lineRule="auto"/>
        <w:rPr>
          <w:rFonts w:ascii="Arial" w:hAnsi="Arial" w:cs="Arial"/>
        </w:rPr>
      </w:pPr>
    </w:p>
    <w:p w:rsidR="00DA116A" w:rsidRPr="00A5547B" w:rsidRDefault="00DA116A" w:rsidP="00A5547B">
      <w:pPr>
        <w:spacing w:after="0" w:line="240" w:lineRule="auto"/>
        <w:jc w:val="both"/>
        <w:rPr>
          <w:rFonts w:ascii="Arial" w:hAnsi="Arial" w:cs="Arial"/>
        </w:rPr>
      </w:pPr>
      <w:r w:rsidRPr="00A5547B">
        <w:rPr>
          <w:rFonts w:ascii="Arial" w:hAnsi="Arial" w:cs="Arial"/>
        </w:rPr>
        <w:t xml:space="preserve">Les CDI sont nés en réponse aux besoins issus de la massification de l’enseignement. Leur ambition d’alors est de faire davantage appel à l’activité de l’élève et donc aux ressources documentaires. </w:t>
      </w:r>
      <w:r w:rsidR="00353167" w:rsidRPr="00A5547B">
        <w:rPr>
          <w:rFonts w:ascii="Arial" w:hAnsi="Arial" w:cs="Arial"/>
        </w:rPr>
        <w:t>Mais</w:t>
      </w:r>
      <w:r w:rsidRPr="00A5547B">
        <w:rPr>
          <w:rFonts w:ascii="Arial" w:hAnsi="Arial" w:cs="Arial"/>
        </w:rPr>
        <w:t xml:space="preserve"> de nouvelles situations d’apprentissage sont apparues au fil du temps : travail interdisciplinaire, travail personnel, tutorat</w:t>
      </w:r>
      <w:r w:rsidR="000962B1">
        <w:rPr>
          <w:rFonts w:ascii="Arial" w:hAnsi="Arial" w:cs="Arial"/>
        </w:rPr>
        <w:t>, travail à distance</w:t>
      </w:r>
      <w:r w:rsidRPr="00A5547B">
        <w:rPr>
          <w:rFonts w:ascii="Arial" w:hAnsi="Arial" w:cs="Arial"/>
        </w:rPr>
        <w:t xml:space="preserve">… </w:t>
      </w:r>
      <w:r w:rsidR="00FF389B" w:rsidRPr="00A5547B">
        <w:rPr>
          <w:rFonts w:ascii="Arial" w:hAnsi="Arial" w:cs="Arial"/>
        </w:rPr>
        <w:t>P</w:t>
      </w:r>
      <w:r w:rsidRPr="00A5547B">
        <w:rPr>
          <w:rFonts w:ascii="Arial" w:hAnsi="Arial" w:cs="Arial"/>
        </w:rPr>
        <w:t>ar ailleurs, le développement des technologies de l’information a transformé l’accès aux connaissances. Il est dans ces conditions apparu nécessaire de faire évoluer le modèle initial du CDI</w:t>
      </w:r>
      <w:r w:rsidR="00682B42" w:rsidRPr="00A5547B">
        <w:rPr>
          <w:rFonts w:ascii="Arial" w:hAnsi="Arial" w:cs="Arial"/>
        </w:rPr>
        <w:t xml:space="preserve"> vers des C</w:t>
      </w:r>
      <w:r w:rsidRPr="00A5547B">
        <w:rPr>
          <w:rFonts w:ascii="Arial" w:hAnsi="Arial" w:cs="Arial"/>
        </w:rPr>
        <w:t xml:space="preserve">entres de </w:t>
      </w:r>
      <w:r w:rsidR="00682B42" w:rsidRPr="00A5547B">
        <w:rPr>
          <w:rFonts w:ascii="Arial" w:hAnsi="Arial" w:cs="Arial"/>
        </w:rPr>
        <w:t>C</w:t>
      </w:r>
      <w:r w:rsidRPr="00A5547B">
        <w:rPr>
          <w:rFonts w:ascii="Arial" w:hAnsi="Arial" w:cs="Arial"/>
        </w:rPr>
        <w:t>onnaissance</w:t>
      </w:r>
      <w:r w:rsidR="00682B42" w:rsidRPr="00A5547B">
        <w:rPr>
          <w:rFonts w:ascii="Arial" w:hAnsi="Arial" w:cs="Arial"/>
        </w:rPr>
        <w:t xml:space="preserve"> et de C</w:t>
      </w:r>
      <w:r w:rsidRPr="00A5547B">
        <w:rPr>
          <w:rFonts w:ascii="Arial" w:hAnsi="Arial" w:cs="Arial"/>
        </w:rPr>
        <w:t>ulture.</w:t>
      </w:r>
      <w:r w:rsidR="00F91980" w:rsidRPr="00A5547B">
        <w:rPr>
          <w:rFonts w:ascii="Arial" w:hAnsi="Arial" w:cs="Arial"/>
        </w:rPr>
        <w:t xml:space="preserve"> </w:t>
      </w:r>
    </w:p>
    <w:p w:rsidR="00F91980" w:rsidRPr="00A5547B" w:rsidRDefault="00F91980" w:rsidP="00A5547B">
      <w:pPr>
        <w:spacing w:after="0" w:line="240" w:lineRule="auto"/>
        <w:jc w:val="both"/>
        <w:rPr>
          <w:rFonts w:ascii="Arial" w:hAnsi="Arial" w:cs="Arial"/>
          <w:sz w:val="10"/>
          <w:szCs w:val="10"/>
        </w:rPr>
      </w:pPr>
    </w:p>
    <w:p w:rsidR="00484518" w:rsidRPr="00A5547B" w:rsidRDefault="00DA116A" w:rsidP="00A5547B">
      <w:pPr>
        <w:spacing w:after="0" w:line="240" w:lineRule="auto"/>
        <w:jc w:val="both"/>
        <w:rPr>
          <w:rFonts w:ascii="Arial" w:hAnsi="Arial" w:cs="Arial"/>
        </w:rPr>
      </w:pPr>
      <w:r w:rsidRPr="00A5547B">
        <w:rPr>
          <w:rFonts w:ascii="Arial" w:hAnsi="Arial" w:cs="Arial"/>
        </w:rPr>
        <w:t>Le Ministère de l’éducation nationale encourage</w:t>
      </w:r>
      <w:r w:rsidR="00682B42" w:rsidRPr="00A5547B">
        <w:rPr>
          <w:rFonts w:ascii="Arial" w:hAnsi="Arial" w:cs="Arial"/>
        </w:rPr>
        <w:t xml:space="preserve"> la mise en place des CCC, comme en témoigne le vademecum intitulé « Vers des centres de connaissances et de culture »</w:t>
      </w:r>
      <w:r w:rsidR="00F91980" w:rsidRPr="00A5547B">
        <w:rPr>
          <w:rFonts w:ascii="Arial" w:hAnsi="Arial" w:cs="Arial"/>
          <w:b/>
        </w:rPr>
        <w:t>(1)</w:t>
      </w:r>
      <w:r w:rsidR="00682B42" w:rsidRPr="00A5547B">
        <w:rPr>
          <w:rFonts w:ascii="Arial" w:hAnsi="Arial" w:cs="Arial"/>
        </w:rPr>
        <w:t>.</w:t>
      </w:r>
      <w:r w:rsidR="004C09E7" w:rsidRPr="00A5547B">
        <w:rPr>
          <w:rFonts w:ascii="Arial" w:hAnsi="Arial" w:cs="Arial"/>
        </w:rPr>
        <w:t xml:space="preserve"> </w:t>
      </w:r>
      <w:r w:rsidR="00B1496A" w:rsidRPr="00A5547B">
        <w:rPr>
          <w:rFonts w:ascii="Arial" w:hAnsi="Arial" w:cs="Arial"/>
        </w:rPr>
        <w:t xml:space="preserve">Cette préoccupation </w:t>
      </w:r>
      <w:r w:rsidR="007336D2">
        <w:rPr>
          <w:rFonts w:ascii="Arial" w:hAnsi="Arial" w:cs="Arial"/>
        </w:rPr>
        <w:t xml:space="preserve">a aussi pu </w:t>
      </w:r>
      <w:r w:rsidR="00B1496A" w:rsidRPr="00A5547B">
        <w:rPr>
          <w:rFonts w:ascii="Arial" w:hAnsi="Arial" w:cs="Arial"/>
        </w:rPr>
        <w:t>transparait</w:t>
      </w:r>
      <w:r w:rsidR="007336D2">
        <w:rPr>
          <w:rFonts w:ascii="Arial" w:hAnsi="Arial" w:cs="Arial"/>
        </w:rPr>
        <w:t>re</w:t>
      </w:r>
      <w:r w:rsidR="00FF389B" w:rsidRPr="00A5547B">
        <w:rPr>
          <w:rFonts w:ascii="Arial" w:hAnsi="Arial" w:cs="Arial"/>
        </w:rPr>
        <w:t xml:space="preserve"> d’une certaine façon </w:t>
      </w:r>
      <w:r w:rsidR="00B1496A" w:rsidRPr="00A5547B">
        <w:rPr>
          <w:rFonts w:ascii="Arial" w:hAnsi="Arial" w:cs="Arial"/>
        </w:rPr>
        <w:t xml:space="preserve">dans le </w:t>
      </w:r>
      <w:r w:rsidR="00484518" w:rsidRPr="00A5547B">
        <w:rPr>
          <w:rFonts w:ascii="Arial" w:hAnsi="Arial" w:cs="Arial"/>
        </w:rPr>
        <w:t>contrat d’objectif 2014 – 2018 souscrit par l’académie</w:t>
      </w:r>
      <w:r w:rsidR="00C16A25" w:rsidRPr="00A5547B">
        <w:rPr>
          <w:rFonts w:ascii="Arial" w:hAnsi="Arial" w:cs="Arial"/>
        </w:rPr>
        <w:t xml:space="preserve"> de Grenoble</w:t>
      </w:r>
      <w:r w:rsidR="00484518" w:rsidRPr="00A5547B">
        <w:rPr>
          <w:rFonts w:ascii="Arial" w:hAnsi="Arial" w:cs="Arial"/>
        </w:rPr>
        <w:t xml:space="preserve"> : </w:t>
      </w:r>
    </w:p>
    <w:p w:rsidR="00484518" w:rsidRPr="00A5547B" w:rsidRDefault="00484518" w:rsidP="00A5547B">
      <w:pPr>
        <w:spacing w:after="0" w:line="240" w:lineRule="auto"/>
        <w:jc w:val="both"/>
        <w:rPr>
          <w:rFonts w:ascii="Arial" w:hAnsi="Arial" w:cs="Arial"/>
        </w:rPr>
      </w:pPr>
      <w:r w:rsidRPr="00A5547B">
        <w:rPr>
          <w:rFonts w:ascii="Arial" w:hAnsi="Arial" w:cs="Arial"/>
        </w:rPr>
        <w:t>- Objectif 1 : mieux accompagner tous les acteurs de terrain – levier 1 : poursuivre l’amélioration du pilotage des écoles et des EPLE ;</w:t>
      </w:r>
    </w:p>
    <w:p w:rsidR="00484518" w:rsidRPr="00A5547B" w:rsidRDefault="00484518" w:rsidP="00A5547B">
      <w:pPr>
        <w:spacing w:after="0" w:line="240" w:lineRule="auto"/>
        <w:jc w:val="both"/>
        <w:rPr>
          <w:rFonts w:ascii="Arial" w:hAnsi="Arial" w:cs="Arial"/>
        </w:rPr>
      </w:pPr>
      <w:r w:rsidRPr="00A5547B">
        <w:rPr>
          <w:rFonts w:ascii="Arial" w:hAnsi="Arial" w:cs="Arial"/>
        </w:rPr>
        <w:t>- Objectif 2 : renforcer les pratiques pédagogiques – levier 2 : soutenir l’innovation pédagogique, expérimenter et diffuser les bonnes pratiques.</w:t>
      </w:r>
    </w:p>
    <w:p w:rsidR="004C09E7" w:rsidRDefault="004C09E7" w:rsidP="00A5547B">
      <w:pPr>
        <w:spacing w:after="0" w:line="240" w:lineRule="auto"/>
        <w:jc w:val="both"/>
        <w:rPr>
          <w:rFonts w:ascii="Arial" w:hAnsi="Arial" w:cs="Arial"/>
        </w:rPr>
      </w:pPr>
    </w:p>
    <w:p w:rsidR="00FA0F8C" w:rsidRDefault="00FA0F8C" w:rsidP="00A5547B">
      <w:pPr>
        <w:spacing w:after="0" w:line="240" w:lineRule="auto"/>
        <w:jc w:val="both"/>
        <w:rPr>
          <w:rFonts w:ascii="Arial" w:hAnsi="Arial" w:cs="Arial"/>
        </w:rPr>
      </w:pPr>
    </w:p>
    <w:p w:rsidR="00FA0F8C" w:rsidRPr="00A5547B" w:rsidRDefault="00FA0F8C" w:rsidP="00A5547B">
      <w:pPr>
        <w:spacing w:after="0" w:line="240" w:lineRule="auto"/>
        <w:jc w:val="both"/>
        <w:rPr>
          <w:rFonts w:ascii="Arial" w:hAnsi="Arial" w:cs="Arial"/>
        </w:rPr>
      </w:pPr>
    </w:p>
    <w:p w:rsidR="004C09E7" w:rsidRDefault="004C09E7" w:rsidP="00A5547B">
      <w:pPr>
        <w:spacing w:after="0" w:line="240" w:lineRule="auto"/>
        <w:jc w:val="both"/>
        <w:rPr>
          <w:rFonts w:ascii="Arial" w:hAnsi="Arial" w:cs="Arial"/>
          <w:b/>
        </w:rPr>
      </w:pPr>
      <w:r w:rsidRPr="00A5547B">
        <w:rPr>
          <w:rFonts w:ascii="Arial" w:hAnsi="Arial" w:cs="Arial"/>
          <w:b/>
        </w:rPr>
        <w:t>Qu’est-ce qu’un C</w:t>
      </w:r>
      <w:r w:rsidR="00EE6AF6" w:rsidRPr="00A5547B">
        <w:rPr>
          <w:rFonts w:ascii="Arial" w:hAnsi="Arial" w:cs="Arial"/>
          <w:b/>
        </w:rPr>
        <w:t>CC</w:t>
      </w:r>
      <w:r w:rsidRPr="00A5547B">
        <w:rPr>
          <w:rFonts w:ascii="Arial" w:hAnsi="Arial" w:cs="Arial"/>
          <w:b/>
        </w:rPr>
        <w:t> ?</w:t>
      </w:r>
    </w:p>
    <w:p w:rsidR="00FA0F8C" w:rsidRPr="00A5547B" w:rsidRDefault="00FA0F8C" w:rsidP="00A5547B">
      <w:pPr>
        <w:spacing w:after="0" w:line="240" w:lineRule="auto"/>
        <w:jc w:val="both"/>
        <w:rPr>
          <w:rFonts w:ascii="Arial" w:hAnsi="Arial" w:cs="Arial"/>
          <w:b/>
        </w:rPr>
      </w:pPr>
    </w:p>
    <w:p w:rsidR="004C09E7" w:rsidRPr="00A5547B" w:rsidRDefault="00B1496A" w:rsidP="00A5547B">
      <w:pPr>
        <w:spacing w:after="0" w:line="240" w:lineRule="auto"/>
        <w:jc w:val="both"/>
        <w:rPr>
          <w:rFonts w:ascii="Arial" w:hAnsi="Arial" w:cs="Arial"/>
        </w:rPr>
      </w:pPr>
      <w:r w:rsidRPr="00A5547B">
        <w:rPr>
          <w:rFonts w:ascii="Arial" w:hAnsi="Arial" w:cs="Arial"/>
        </w:rPr>
        <w:t>Un centre de connaissances et de culture est avant tout la concrétisation d’un projet de politique documentaire, construit et partagé par la communauté éducative, élèves compris, instruit par le</w:t>
      </w:r>
      <w:r w:rsidR="00253F54" w:rsidRPr="00A5547B">
        <w:rPr>
          <w:rFonts w:ascii="Arial" w:hAnsi="Arial" w:cs="Arial"/>
        </w:rPr>
        <w:t xml:space="preserve"> </w:t>
      </w:r>
      <w:r w:rsidRPr="00A5547B">
        <w:rPr>
          <w:rFonts w:ascii="Arial" w:hAnsi="Arial" w:cs="Arial"/>
        </w:rPr>
        <w:t>conseil pédagogique et validé par le conseil d’administration de l’EPLE.</w:t>
      </w:r>
    </w:p>
    <w:p w:rsidR="00EE6AF6" w:rsidRPr="00A5547B" w:rsidRDefault="00EE6AF6" w:rsidP="00A5547B">
      <w:pPr>
        <w:spacing w:after="0" w:line="240" w:lineRule="auto"/>
        <w:jc w:val="both"/>
        <w:rPr>
          <w:rFonts w:ascii="Arial" w:hAnsi="Arial" w:cs="Arial"/>
        </w:rPr>
      </w:pPr>
      <w:r w:rsidRPr="00A5547B">
        <w:rPr>
          <w:rFonts w:ascii="Arial" w:hAnsi="Arial" w:cs="Arial"/>
        </w:rPr>
        <w:t>Les CCC se fondent sur les besoins des élèves</w:t>
      </w:r>
      <w:r w:rsidR="00FC1258" w:rsidRPr="00A5547B">
        <w:rPr>
          <w:rFonts w:ascii="Arial" w:hAnsi="Arial" w:cs="Arial"/>
        </w:rPr>
        <w:t xml:space="preserve"> et les attentes de la communauté éducative</w:t>
      </w:r>
      <w:r w:rsidRPr="00A5547B">
        <w:rPr>
          <w:rFonts w:ascii="Arial" w:hAnsi="Arial" w:cs="Arial"/>
        </w:rPr>
        <w:t xml:space="preserve">. Ils sont </w:t>
      </w:r>
      <w:r w:rsidR="00172076" w:rsidRPr="00A5547B">
        <w:rPr>
          <w:rFonts w:ascii="Arial" w:hAnsi="Arial" w:cs="Arial"/>
        </w:rPr>
        <w:t>institués</w:t>
      </w:r>
      <w:r w:rsidRPr="00A5547B">
        <w:rPr>
          <w:rFonts w:ascii="Arial" w:hAnsi="Arial" w:cs="Arial"/>
        </w:rPr>
        <w:t xml:space="preserve"> au service des apprentissages.</w:t>
      </w:r>
    </w:p>
    <w:p w:rsidR="007173D3" w:rsidRPr="00A5547B" w:rsidRDefault="007173D3" w:rsidP="00A5547B">
      <w:pPr>
        <w:spacing w:after="0" w:line="240" w:lineRule="auto"/>
        <w:jc w:val="both"/>
        <w:rPr>
          <w:rFonts w:ascii="Arial" w:hAnsi="Arial" w:cs="Arial"/>
        </w:rPr>
      </w:pPr>
      <w:r w:rsidRPr="00A5547B">
        <w:rPr>
          <w:rFonts w:ascii="Arial" w:hAnsi="Arial" w:cs="Arial"/>
        </w:rPr>
        <w:t>Ils sont implantés dans un lieu qui stimule l’acquisition</w:t>
      </w:r>
      <w:r w:rsidR="00FC1258" w:rsidRPr="00A5547B">
        <w:rPr>
          <w:rFonts w:ascii="Arial" w:hAnsi="Arial" w:cs="Arial"/>
        </w:rPr>
        <w:t xml:space="preserve"> des connaissances en permettant aux élèves d’effectuer des recherches, de collaborer, d’échanger, de travailler seul</w:t>
      </w:r>
      <w:r w:rsidR="00353167" w:rsidRPr="00A5547B">
        <w:rPr>
          <w:rFonts w:ascii="Arial" w:hAnsi="Arial" w:cs="Arial"/>
        </w:rPr>
        <w:t>s</w:t>
      </w:r>
      <w:r w:rsidR="00FC1258" w:rsidRPr="00A5547B">
        <w:rPr>
          <w:rFonts w:ascii="Arial" w:hAnsi="Arial" w:cs="Arial"/>
        </w:rPr>
        <w:t xml:space="preserve"> ou en groupe. Les espaces sont </w:t>
      </w:r>
      <w:r w:rsidR="00353167" w:rsidRPr="00A5547B">
        <w:rPr>
          <w:rFonts w:ascii="Arial" w:hAnsi="Arial" w:cs="Arial"/>
        </w:rPr>
        <w:t>adaptables</w:t>
      </w:r>
      <w:r w:rsidR="00FC1258" w:rsidRPr="00A5547B">
        <w:rPr>
          <w:rFonts w:ascii="Arial" w:hAnsi="Arial" w:cs="Arial"/>
        </w:rPr>
        <w:t xml:space="preserve"> et polyvalents, ils intègrent largement les nouvelles technologies. On peut accéder aux ressources depuis l’EPLE</w:t>
      </w:r>
      <w:r w:rsidR="000962B1">
        <w:rPr>
          <w:rFonts w:ascii="Arial" w:hAnsi="Arial" w:cs="Arial"/>
        </w:rPr>
        <w:t xml:space="preserve"> : </w:t>
      </w:r>
      <w:r w:rsidR="00FC1258" w:rsidRPr="00A5547B">
        <w:rPr>
          <w:rFonts w:ascii="Arial" w:hAnsi="Arial" w:cs="Arial"/>
        </w:rPr>
        <w:t xml:space="preserve">salle </w:t>
      </w:r>
      <w:r w:rsidR="007336D2">
        <w:rPr>
          <w:rFonts w:ascii="Arial" w:hAnsi="Arial" w:cs="Arial"/>
        </w:rPr>
        <w:t xml:space="preserve">d’étude, salles </w:t>
      </w:r>
      <w:r w:rsidR="00FC1258" w:rsidRPr="00A5547B">
        <w:rPr>
          <w:rFonts w:ascii="Arial" w:hAnsi="Arial" w:cs="Arial"/>
        </w:rPr>
        <w:t>de classes, internat, foyer</w:t>
      </w:r>
      <w:r w:rsidR="007336D2">
        <w:rPr>
          <w:rFonts w:ascii="Arial" w:hAnsi="Arial" w:cs="Arial"/>
        </w:rPr>
        <w:t>…</w:t>
      </w:r>
      <w:r w:rsidR="00FC1258" w:rsidRPr="00A5547B">
        <w:rPr>
          <w:rFonts w:ascii="Arial" w:hAnsi="Arial" w:cs="Arial"/>
        </w:rPr>
        <w:t xml:space="preserve"> ou depuis le domicile des élèves. </w:t>
      </w:r>
    </w:p>
    <w:p w:rsidR="00FC1258" w:rsidRPr="00A5547B" w:rsidRDefault="00FC1258" w:rsidP="00A5547B">
      <w:pPr>
        <w:spacing w:after="0" w:line="240" w:lineRule="auto"/>
        <w:jc w:val="both"/>
        <w:rPr>
          <w:rFonts w:ascii="Arial" w:hAnsi="Arial" w:cs="Arial"/>
        </w:rPr>
      </w:pPr>
      <w:r w:rsidRPr="00A5547B">
        <w:rPr>
          <w:rFonts w:ascii="Arial" w:hAnsi="Arial" w:cs="Arial"/>
        </w:rPr>
        <w:t>L’accès aux ressources dépasse le seul temps d’ouverture physique du CCC. Il est possible d’y accéder en permanence, le CCC s’étant doté d’un portail documentaire.</w:t>
      </w:r>
    </w:p>
    <w:p w:rsidR="00FC1258" w:rsidRPr="00A5547B" w:rsidRDefault="00FC1258" w:rsidP="00A5547B">
      <w:pPr>
        <w:spacing w:after="0" w:line="240" w:lineRule="auto"/>
        <w:jc w:val="both"/>
        <w:rPr>
          <w:rFonts w:ascii="Arial" w:hAnsi="Arial" w:cs="Arial"/>
          <w:sz w:val="10"/>
          <w:szCs w:val="10"/>
        </w:rPr>
      </w:pPr>
    </w:p>
    <w:p w:rsidR="000D16A1" w:rsidRPr="00A5547B" w:rsidRDefault="000D16A1" w:rsidP="00A5547B">
      <w:pPr>
        <w:spacing w:after="0" w:line="240" w:lineRule="auto"/>
        <w:jc w:val="both"/>
        <w:rPr>
          <w:rFonts w:ascii="Arial" w:hAnsi="Arial" w:cs="Arial"/>
        </w:rPr>
      </w:pPr>
      <w:r w:rsidRPr="00A5547B">
        <w:rPr>
          <w:rFonts w:ascii="Arial" w:hAnsi="Arial" w:cs="Arial"/>
        </w:rPr>
        <w:t xml:space="preserve">Il n’existe pas </w:t>
      </w:r>
      <w:r w:rsidR="009F5210" w:rsidRPr="00A5547B">
        <w:rPr>
          <w:rFonts w:ascii="Arial" w:hAnsi="Arial" w:cs="Arial"/>
        </w:rPr>
        <w:t>de</w:t>
      </w:r>
      <w:r w:rsidRPr="00A5547B">
        <w:rPr>
          <w:rFonts w:ascii="Arial" w:hAnsi="Arial" w:cs="Arial"/>
        </w:rPr>
        <w:t xml:space="preserve"> modèle</w:t>
      </w:r>
      <w:r w:rsidR="009F5210" w:rsidRPr="00A5547B">
        <w:rPr>
          <w:rFonts w:ascii="Arial" w:hAnsi="Arial" w:cs="Arial"/>
        </w:rPr>
        <w:t xml:space="preserve"> unique</w:t>
      </w:r>
      <w:r w:rsidRPr="00A5547B">
        <w:rPr>
          <w:rFonts w:ascii="Arial" w:hAnsi="Arial" w:cs="Arial"/>
        </w:rPr>
        <w:t xml:space="preserve"> de CCC, mais chaque établissemen</w:t>
      </w:r>
      <w:r w:rsidR="00E87B80" w:rsidRPr="00A5547B">
        <w:rPr>
          <w:rFonts w:ascii="Arial" w:hAnsi="Arial" w:cs="Arial"/>
        </w:rPr>
        <w:t>t est invité à mettre en place s</w:t>
      </w:r>
      <w:r w:rsidRPr="00A5547B">
        <w:rPr>
          <w:rFonts w:ascii="Arial" w:hAnsi="Arial" w:cs="Arial"/>
        </w:rPr>
        <w:t>a déclinaison</w:t>
      </w:r>
      <w:r w:rsidR="00E87B80" w:rsidRPr="00A5547B">
        <w:rPr>
          <w:rFonts w:ascii="Arial" w:hAnsi="Arial" w:cs="Arial"/>
        </w:rPr>
        <w:t xml:space="preserve"> propre, en restant dans l’esprit</w:t>
      </w:r>
      <w:r w:rsidRPr="00A5547B">
        <w:rPr>
          <w:rFonts w:ascii="Arial" w:hAnsi="Arial" w:cs="Arial"/>
        </w:rPr>
        <w:t xml:space="preserve"> du CCC</w:t>
      </w:r>
      <w:r w:rsidR="00E87B80" w:rsidRPr="00A5547B">
        <w:rPr>
          <w:rFonts w:ascii="Arial" w:hAnsi="Arial" w:cs="Arial"/>
        </w:rPr>
        <w:t xml:space="preserve"> et à construire une structure </w:t>
      </w:r>
      <w:r w:rsidRPr="00A5547B">
        <w:rPr>
          <w:rFonts w:ascii="Arial" w:hAnsi="Arial" w:cs="Arial"/>
        </w:rPr>
        <w:t>qui correspond</w:t>
      </w:r>
      <w:r w:rsidR="009F5210" w:rsidRPr="00A5547B">
        <w:rPr>
          <w:rFonts w:ascii="Arial" w:hAnsi="Arial" w:cs="Arial"/>
        </w:rPr>
        <w:t>e</w:t>
      </w:r>
      <w:r w:rsidRPr="00A5547B">
        <w:rPr>
          <w:rFonts w:ascii="Arial" w:hAnsi="Arial" w:cs="Arial"/>
        </w:rPr>
        <w:t xml:space="preserve"> </w:t>
      </w:r>
      <w:r w:rsidR="00CF539E">
        <w:rPr>
          <w:rFonts w:ascii="Arial" w:hAnsi="Arial" w:cs="Arial"/>
        </w:rPr>
        <w:t>aux besoins de ses élèves</w:t>
      </w:r>
      <w:r w:rsidRPr="00A5547B">
        <w:rPr>
          <w:rFonts w:ascii="Arial" w:hAnsi="Arial" w:cs="Arial"/>
        </w:rPr>
        <w:t xml:space="preserve">, </w:t>
      </w:r>
      <w:r w:rsidR="00A5547B">
        <w:rPr>
          <w:rFonts w:ascii="Arial" w:hAnsi="Arial" w:cs="Arial"/>
        </w:rPr>
        <w:t xml:space="preserve">à </w:t>
      </w:r>
      <w:r w:rsidRPr="00A5547B">
        <w:rPr>
          <w:rFonts w:ascii="Arial" w:hAnsi="Arial" w:cs="Arial"/>
        </w:rPr>
        <w:t>s</w:t>
      </w:r>
      <w:r w:rsidR="00172076" w:rsidRPr="00A5547B">
        <w:rPr>
          <w:rFonts w:ascii="Arial" w:hAnsi="Arial" w:cs="Arial"/>
        </w:rPr>
        <w:t>on histoire et à la disposition de ses locaux.</w:t>
      </w:r>
    </w:p>
    <w:p w:rsidR="00A5547B" w:rsidRDefault="00A5547B" w:rsidP="00A5547B">
      <w:pPr>
        <w:spacing w:after="0" w:line="240" w:lineRule="auto"/>
        <w:jc w:val="both"/>
        <w:rPr>
          <w:rFonts w:ascii="Arial" w:hAnsi="Arial" w:cs="Arial"/>
        </w:rPr>
      </w:pPr>
    </w:p>
    <w:p w:rsidR="006072C9" w:rsidRDefault="006072C9" w:rsidP="00A5547B">
      <w:pPr>
        <w:spacing w:after="0" w:line="240" w:lineRule="auto"/>
        <w:jc w:val="both"/>
        <w:rPr>
          <w:rFonts w:ascii="Arial" w:hAnsi="Arial" w:cs="Arial"/>
        </w:rPr>
      </w:pPr>
    </w:p>
    <w:p w:rsidR="006072C9" w:rsidRDefault="006072C9" w:rsidP="00A5547B">
      <w:pPr>
        <w:spacing w:after="0" w:line="240" w:lineRule="auto"/>
        <w:jc w:val="both"/>
        <w:rPr>
          <w:rFonts w:ascii="Arial" w:hAnsi="Arial" w:cs="Arial"/>
        </w:rPr>
      </w:pPr>
    </w:p>
    <w:p w:rsidR="006072C9" w:rsidRDefault="006072C9" w:rsidP="00A5547B">
      <w:pPr>
        <w:spacing w:after="0" w:line="240" w:lineRule="auto"/>
        <w:jc w:val="both"/>
        <w:rPr>
          <w:rFonts w:ascii="Arial" w:hAnsi="Arial" w:cs="Arial"/>
        </w:rPr>
      </w:pPr>
    </w:p>
    <w:p w:rsidR="006072C9" w:rsidRDefault="006072C9" w:rsidP="00A5547B">
      <w:pPr>
        <w:spacing w:after="0" w:line="240" w:lineRule="auto"/>
        <w:jc w:val="both"/>
        <w:rPr>
          <w:rFonts w:ascii="Arial" w:hAnsi="Arial" w:cs="Arial"/>
        </w:rPr>
      </w:pPr>
    </w:p>
    <w:p w:rsidR="006072C9" w:rsidRDefault="006072C9" w:rsidP="00A5547B">
      <w:pPr>
        <w:spacing w:after="0" w:line="240" w:lineRule="auto"/>
        <w:jc w:val="both"/>
        <w:rPr>
          <w:rFonts w:ascii="Arial" w:hAnsi="Arial" w:cs="Arial"/>
        </w:rPr>
      </w:pPr>
    </w:p>
    <w:p w:rsidR="006072C9" w:rsidRDefault="006072C9" w:rsidP="00A5547B">
      <w:pPr>
        <w:spacing w:after="0" w:line="240" w:lineRule="auto"/>
        <w:jc w:val="both"/>
        <w:rPr>
          <w:rFonts w:ascii="Arial" w:hAnsi="Arial" w:cs="Arial"/>
        </w:rPr>
      </w:pPr>
    </w:p>
    <w:p w:rsidR="006072C9" w:rsidRDefault="006072C9" w:rsidP="00A5547B">
      <w:pPr>
        <w:spacing w:after="0" w:line="240" w:lineRule="auto"/>
        <w:jc w:val="both"/>
        <w:rPr>
          <w:rFonts w:ascii="Arial" w:hAnsi="Arial" w:cs="Arial"/>
        </w:rPr>
      </w:pPr>
    </w:p>
    <w:p w:rsidR="006072C9" w:rsidRDefault="006072C9" w:rsidP="00A5547B">
      <w:pPr>
        <w:spacing w:after="0" w:line="240" w:lineRule="auto"/>
        <w:jc w:val="both"/>
        <w:rPr>
          <w:rFonts w:ascii="Arial" w:hAnsi="Arial" w:cs="Arial"/>
        </w:rPr>
      </w:pPr>
    </w:p>
    <w:p w:rsidR="006072C9" w:rsidRDefault="006072C9" w:rsidP="00A5547B">
      <w:pPr>
        <w:spacing w:after="0" w:line="240" w:lineRule="auto"/>
        <w:jc w:val="both"/>
        <w:rPr>
          <w:rFonts w:ascii="Arial" w:hAnsi="Arial" w:cs="Arial"/>
        </w:rPr>
      </w:pPr>
    </w:p>
    <w:p w:rsidR="006072C9" w:rsidRDefault="006072C9" w:rsidP="00A5547B">
      <w:pPr>
        <w:spacing w:after="0" w:line="240" w:lineRule="auto"/>
        <w:jc w:val="both"/>
        <w:rPr>
          <w:rFonts w:ascii="Arial" w:hAnsi="Arial" w:cs="Arial"/>
        </w:rPr>
      </w:pPr>
    </w:p>
    <w:p w:rsidR="006072C9" w:rsidRDefault="006072C9" w:rsidP="00A5547B">
      <w:pPr>
        <w:spacing w:after="0" w:line="240" w:lineRule="auto"/>
        <w:jc w:val="both"/>
        <w:rPr>
          <w:rFonts w:ascii="Arial" w:hAnsi="Arial" w:cs="Arial"/>
        </w:rPr>
      </w:pPr>
    </w:p>
    <w:p w:rsidR="006072C9" w:rsidRPr="00A5547B" w:rsidRDefault="006072C9" w:rsidP="00A5547B">
      <w:pPr>
        <w:spacing w:after="0" w:line="240" w:lineRule="auto"/>
        <w:jc w:val="both"/>
        <w:rPr>
          <w:rFonts w:ascii="Arial" w:hAnsi="Arial" w:cs="Arial"/>
        </w:rPr>
      </w:pPr>
    </w:p>
    <w:p w:rsidR="006072C9" w:rsidRDefault="006072C9" w:rsidP="00A5547B">
      <w:pPr>
        <w:spacing w:after="0" w:line="240" w:lineRule="auto"/>
        <w:jc w:val="center"/>
        <w:rPr>
          <w:rFonts w:ascii="Arial" w:hAnsi="Arial" w:cs="Arial"/>
          <w:b/>
        </w:rPr>
      </w:pPr>
    </w:p>
    <w:p w:rsidR="006072C9" w:rsidRDefault="006072C9" w:rsidP="00A5547B">
      <w:pPr>
        <w:spacing w:after="0" w:line="240" w:lineRule="auto"/>
        <w:jc w:val="center"/>
        <w:rPr>
          <w:rFonts w:ascii="Arial" w:hAnsi="Arial" w:cs="Arial"/>
          <w:b/>
        </w:rPr>
      </w:pPr>
    </w:p>
    <w:p w:rsidR="00FA0F8C" w:rsidRDefault="00FA0F8C" w:rsidP="00A5547B">
      <w:pPr>
        <w:spacing w:after="0" w:line="240" w:lineRule="auto"/>
        <w:jc w:val="center"/>
        <w:rPr>
          <w:rFonts w:ascii="Arial" w:hAnsi="Arial" w:cs="Arial"/>
          <w:b/>
        </w:rPr>
      </w:pPr>
    </w:p>
    <w:p w:rsidR="00FA0F8C" w:rsidRDefault="00FA0F8C" w:rsidP="00A5547B">
      <w:pPr>
        <w:spacing w:after="0" w:line="240" w:lineRule="auto"/>
        <w:jc w:val="center"/>
        <w:rPr>
          <w:rFonts w:ascii="Arial" w:hAnsi="Arial" w:cs="Arial"/>
          <w:b/>
        </w:rPr>
      </w:pPr>
    </w:p>
    <w:p w:rsidR="00A5547B" w:rsidRDefault="00A5547B" w:rsidP="00A5547B">
      <w:pPr>
        <w:spacing w:after="0" w:line="240" w:lineRule="auto"/>
        <w:jc w:val="center"/>
        <w:rPr>
          <w:rFonts w:ascii="Arial" w:hAnsi="Arial" w:cs="Arial"/>
          <w:b/>
        </w:rPr>
      </w:pPr>
      <w:r w:rsidRPr="00A5547B">
        <w:rPr>
          <w:rFonts w:ascii="Arial" w:hAnsi="Arial" w:cs="Arial"/>
          <w:b/>
        </w:rPr>
        <w:t>DIFFERENCE CDI – CCC</w:t>
      </w:r>
    </w:p>
    <w:p w:rsidR="006072C9" w:rsidRDefault="006072C9" w:rsidP="00A5547B">
      <w:pPr>
        <w:spacing w:after="0" w:line="240" w:lineRule="auto"/>
        <w:jc w:val="center"/>
        <w:rPr>
          <w:rFonts w:ascii="Arial" w:hAnsi="Arial" w:cs="Arial"/>
          <w:b/>
        </w:rPr>
      </w:pPr>
    </w:p>
    <w:p w:rsidR="00FA0F8C" w:rsidRPr="00A5547B" w:rsidRDefault="00FA0F8C" w:rsidP="00A5547B">
      <w:pPr>
        <w:spacing w:after="0" w:line="240" w:lineRule="auto"/>
        <w:jc w:val="center"/>
        <w:rPr>
          <w:rFonts w:ascii="Arial" w:hAnsi="Arial" w:cs="Arial"/>
          <w:b/>
        </w:rPr>
      </w:pPr>
    </w:p>
    <w:tbl>
      <w:tblPr>
        <w:tblStyle w:val="Grilledutableau"/>
        <w:tblW w:w="10740" w:type="dxa"/>
        <w:tblInd w:w="-176" w:type="dxa"/>
        <w:tblLook w:val="04A0" w:firstRow="1" w:lastRow="0" w:firstColumn="1" w:lastColumn="0" w:noHBand="0" w:noVBand="1"/>
      </w:tblPr>
      <w:tblGrid>
        <w:gridCol w:w="3510"/>
        <w:gridCol w:w="7230"/>
      </w:tblGrid>
      <w:tr w:rsidR="00A5547B" w:rsidRPr="00A5547B" w:rsidTr="00A263E9">
        <w:tc>
          <w:tcPr>
            <w:tcW w:w="3510" w:type="dxa"/>
          </w:tcPr>
          <w:p w:rsidR="00A5547B" w:rsidRPr="00A5547B" w:rsidRDefault="00A5547B" w:rsidP="00A5547B">
            <w:pPr>
              <w:jc w:val="center"/>
              <w:rPr>
                <w:rFonts w:ascii="Arial" w:hAnsi="Arial" w:cs="Arial"/>
                <w:b/>
                <w:sz w:val="20"/>
                <w:szCs w:val="20"/>
              </w:rPr>
            </w:pPr>
            <w:r w:rsidRPr="00A5547B">
              <w:rPr>
                <w:rFonts w:ascii="Arial" w:hAnsi="Arial" w:cs="Arial"/>
                <w:b/>
                <w:sz w:val="20"/>
                <w:szCs w:val="20"/>
              </w:rPr>
              <w:t>CDI</w:t>
            </w:r>
          </w:p>
        </w:tc>
        <w:tc>
          <w:tcPr>
            <w:tcW w:w="7230" w:type="dxa"/>
          </w:tcPr>
          <w:p w:rsidR="00A5547B" w:rsidRPr="00A5547B" w:rsidRDefault="00A5547B" w:rsidP="00A5547B">
            <w:pPr>
              <w:jc w:val="center"/>
              <w:rPr>
                <w:rFonts w:ascii="Arial" w:hAnsi="Arial" w:cs="Arial"/>
                <w:b/>
                <w:sz w:val="20"/>
                <w:szCs w:val="20"/>
              </w:rPr>
            </w:pPr>
            <w:r w:rsidRPr="00A5547B">
              <w:rPr>
                <w:rFonts w:ascii="Arial" w:hAnsi="Arial" w:cs="Arial"/>
                <w:b/>
                <w:sz w:val="20"/>
                <w:szCs w:val="20"/>
              </w:rPr>
              <w:t>CCC</w:t>
            </w:r>
          </w:p>
        </w:tc>
      </w:tr>
      <w:tr w:rsidR="00A5547B" w:rsidRPr="00A5547B" w:rsidTr="00A263E9">
        <w:tc>
          <w:tcPr>
            <w:tcW w:w="10740" w:type="dxa"/>
            <w:gridSpan w:val="2"/>
          </w:tcPr>
          <w:p w:rsidR="00A5547B" w:rsidRPr="00A5547B" w:rsidRDefault="00A5547B" w:rsidP="00A263E9">
            <w:pPr>
              <w:jc w:val="center"/>
              <w:rPr>
                <w:rFonts w:ascii="Arial" w:hAnsi="Arial" w:cs="Arial"/>
                <w:b/>
                <w:sz w:val="20"/>
                <w:szCs w:val="20"/>
              </w:rPr>
            </w:pPr>
            <w:r w:rsidRPr="00A5547B">
              <w:rPr>
                <w:rFonts w:ascii="Arial" w:hAnsi="Arial" w:cs="Arial"/>
                <w:b/>
                <w:sz w:val="20"/>
                <w:szCs w:val="20"/>
              </w:rPr>
              <w:t>Les acteurs</w:t>
            </w:r>
          </w:p>
        </w:tc>
      </w:tr>
      <w:tr w:rsidR="00A5547B" w:rsidRPr="00A5547B" w:rsidTr="00A263E9">
        <w:tc>
          <w:tcPr>
            <w:tcW w:w="3510" w:type="dxa"/>
          </w:tcPr>
          <w:p w:rsidR="00A5547B" w:rsidRPr="00A5547B" w:rsidRDefault="00A5547B" w:rsidP="00A263E9">
            <w:pPr>
              <w:jc w:val="both"/>
              <w:rPr>
                <w:rFonts w:ascii="Arial" w:hAnsi="Arial" w:cs="Arial"/>
                <w:sz w:val="20"/>
                <w:szCs w:val="20"/>
              </w:rPr>
            </w:pPr>
            <w:r w:rsidRPr="00A5547B">
              <w:rPr>
                <w:rFonts w:ascii="Arial" w:hAnsi="Arial" w:cs="Arial"/>
                <w:sz w:val="20"/>
                <w:szCs w:val="20"/>
              </w:rPr>
              <w:t>Un professeur documentaliste expert</w:t>
            </w:r>
          </w:p>
        </w:tc>
        <w:tc>
          <w:tcPr>
            <w:tcW w:w="7230" w:type="dxa"/>
          </w:tcPr>
          <w:p w:rsidR="00A5547B" w:rsidRPr="00A5547B" w:rsidRDefault="00A5547B" w:rsidP="00A263E9">
            <w:pPr>
              <w:jc w:val="both"/>
              <w:rPr>
                <w:rFonts w:ascii="Arial" w:hAnsi="Arial" w:cs="Arial"/>
                <w:sz w:val="20"/>
                <w:szCs w:val="20"/>
              </w:rPr>
            </w:pPr>
            <w:r w:rsidRPr="00A5547B">
              <w:rPr>
                <w:rFonts w:ascii="Arial" w:hAnsi="Arial" w:cs="Arial"/>
                <w:sz w:val="20"/>
                <w:szCs w:val="20"/>
              </w:rPr>
              <w:t xml:space="preserve">Un professeur documentaliste expert </w:t>
            </w:r>
            <w:r w:rsidRPr="00A5547B">
              <w:rPr>
                <w:rFonts w:ascii="Arial" w:hAnsi="Arial" w:cs="Arial"/>
                <w:sz w:val="20"/>
                <w:szCs w:val="20"/>
                <w:u w:val="single"/>
              </w:rPr>
              <w:t>et</w:t>
            </w:r>
            <w:r w:rsidRPr="00A5547B">
              <w:rPr>
                <w:rFonts w:ascii="Arial" w:hAnsi="Arial" w:cs="Arial"/>
                <w:sz w:val="20"/>
                <w:szCs w:val="20"/>
              </w:rPr>
              <w:t xml:space="preserve"> conseiller du chef d’établissement</w:t>
            </w:r>
          </w:p>
        </w:tc>
      </w:tr>
      <w:tr w:rsidR="00A5547B" w:rsidRPr="00A5547B" w:rsidTr="00A263E9">
        <w:tc>
          <w:tcPr>
            <w:tcW w:w="3510" w:type="dxa"/>
          </w:tcPr>
          <w:p w:rsidR="00A5547B" w:rsidRPr="00A5547B" w:rsidRDefault="00A5547B" w:rsidP="00A263E9">
            <w:pPr>
              <w:jc w:val="both"/>
              <w:rPr>
                <w:rFonts w:ascii="Arial" w:hAnsi="Arial" w:cs="Arial"/>
                <w:sz w:val="20"/>
                <w:szCs w:val="20"/>
              </w:rPr>
            </w:pPr>
            <w:r w:rsidRPr="00A5547B">
              <w:rPr>
                <w:rFonts w:ascii="Arial" w:hAnsi="Arial" w:cs="Arial"/>
                <w:sz w:val="20"/>
                <w:szCs w:val="20"/>
              </w:rPr>
              <w:t>Le CDI du professeur documentaliste</w:t>
            </w:r>
          </w:p>
        </w:tc>
        <w:tc>
          <w:tcPr>
            <w:tcW w:w="7230" w:type="dxa"/>
          </w:tcPr>
          <w:p w:rsidR="00A5547B" w:rsidRPr="00A5547B" w:rsidRDefault="00A5547B" w:rsidP="00A263E9">
            <w:pPr>
              <w:jc w:val="both"/>
              <w:rPr>
                <w:rFonts w:ascii="Arial" w:hAnsi="Arial" w:cs="Arial"/>
                <w:sz w:val="20"/>
                <w:szCs w:val="20"/>
              </w:rPr>
            </w:pPr>
            <w:r w:rsidRPr="00A5547B">
              <w:rPr>
                <w:rFonts w:ascii="Arial" w:hAnsi="Arial" w:cs="Arial"/>
                <w:sz w:val="20"/>
                <w:szCs w:val="20"/>
              </w:rPr>
              <w:t>Le CCC de tous, avec un copilotage étroit entre CPE</w:t>
            </w:r>
            <w:r w:rsidR="00CF539E">
              <w:rPr>
                <w:rFonts w:ascii="Arial" w:hAnsi="Arial" w:cs="Arial"/>
                <w:sz w:val="20"/>
                <w:szCs w:val="20"/>
              </w:rPr>
              <w:t>,</w:t>
            </w:r>
            <w:r w:rsidRPr="00A5547B">
              <w:rPr>
                <w:rFonts w:ascii="Arial" w:hAnsi="Arial" w:cs="Arial"/>
                <w:sz w:val="20"/>
                <w:szCs w:val="20"/>
              </w:rPr>
              <w:t xml:space="preserve"> professeur documentaliste</w:t>
            </w:r>
            <w:r w:rsidR="00A263E9">
              <w:rPr>
                <w:rFonts w:ascii="Arial" w:hAnsi="Arial" w:cs="Arial"/>
                <w:sz w:val="20"/>
                <w:szCs w:val="20"/>
              </w:rPr>
              <w:t>,</w:t>
            </w:r>
            <w:r w:rsidR="00CF539E">
              <w:rPr>
                <w:rFonts w:ascii="Arial" w:hAnsi="Arial" w:cs="Arial"/>
                <w:sz w:val="20"/>
                <w:szCs w:val="20"/>
              </w:rPr>
              <w:t xml:space="preserve"> enseignants de disciplines</w:t>
            </w:r>
            <w:r w:rsidR="00A263E9">
              <w:rPr>
                <w:rFonts w:ascii="Arial" w:hAnsi="Arial" w:cs="Arial"/>
                <w:sz w:val="20"/>
                <w:szCs w:val="20"/>
              </w:rPr>
              <w:t>, chef d’établissement</w:t>
            </w:r>
          </w:p>
        </w:tc>
      </w:tr>
      <w:tr w:rsidR="00A5547B" w:rsidRPr="00A5547B" w:rsidTr="00A263E9">
        <w:tc>
          <w:tcPr>
            <w:tcW w:w="10740" w:type="dxa"/>
            <w:gridSpan w:val="2"/>
          </w:tcPr>
          <w:p w:rsidR="00A5547B" w:rsidRPr="00A5547B" w:rsidRDefault="00A5547B" w:rsidP="00A263E9">
            <w:pPr>
              <w:jc w:val="center"/>
              <w:rPr>
                <w:rFonts w:ascii="Arial" w:hAnsi="Arial" w:cs="Arial"/>
                <w:b/>
                <w:sz w:val="20"/>
                <w:szCs w:val="20"/>
              </w:rPr>
            </w:pPr>
            <w:r w:rsidRPr="00A5547B">
              <w:rPr>
                <w:rFonts w:ascii="Arial" w:hAnsi="Arial" w:cs="Arial"/>
                <w:b/>
                <w:sz w:val="20"/>
                <w:szCs w:val="20"/>
              </w:rPr>
              <w:t>Le temps et l’espace</w:t>
            </w:r>
          </w:p>
        </w:tc>
      </w:tr>
      <w:tr w:rsidR="00A5547B" w:rsidRPr="00A5547B" w:rsidTr="00A263E9">
        <w:tc>
          <w:tcPr>
            <w:tcW w:w="3510" w:type="dxa"/>
          </w:tcPr>
          <w:p w:rsidR="00A5547B" w:rsidRPr="00A5547B" w:rsidRDefault="00A5547B" w:rsidP="00A263E9">
            <w:pPr>
              <w:jc w:val="both"/>
              <w:rPr>
                <w:rFonts w:ascii="Arial" w:hAnsi="Arial" w:cs="Arial"/>
                <w:sz w:val="20"/>
                <w:szCs w:val="20"/>
              </w:rPr>
            </w:pPr>
            <w:r w:rsidRPr="00A5547B">
              <w:rPr>
                <w:rFonts w:ascii="Arial" w:hAnsi="Arial" w:cs="Arial"/>
                <w:sz w:val="20"/>
                <w:szCs w:val="20"/>
              </w:rPr>
              <w:t>Une ouverture de 30h00 hebdomadaire</w:t>
            </w:r>
          </w:p>
        </w:tc>
        <w:tc>
          <w:tcPr>
            <w:tcW w:w="7230" w:type="dxa"/>
          </w:tcPr>
          <w:p w:rsidR="00A5547B" w:rsidRPr="00A5547B" w:rsidRDefault="00A5547B" w:rsidP="00A263E9">
            <w:pPr>
              <w:jc w:val="both"/>
              <w:rPr>
                <w:rFonts w:ascii="Arial" w:hAnsi="Arial" w:cs="Arial"/>
                <w:sz w:val="20"/>
                <w:szCs w:val="20"/>
              </w:rPr>
            </w:pPr>
            <w:r w:rsidRPr="00A5547B">
              <w:rPr>
                <w:rFonts w:ascii="Arial" w:hAnsi="Arial" w:cs="Arial"/>
                <w:sz w:val="20"/>
                <w:szCs w:val="20"/>
              </w:rPr>
              <w:t>Une ouverture physique supérieure à 30h00 hebdomadaire, grâce à un appui du service vie scolaire (AED) et un accès aux ressources 24h00 sur 24 par le biais du portail documentaire</w:t>
            </w:r>
          </w:p>
        </w:tc>
      </w:tr>
      <w:tr w:rsidR="00A5547B" w:rsidRPr="00A5547B" w:rsidTr="00A263E9">
        <w:tc>
          <w:tcPr>
            <w:tcW w:w="3510" w:type="dxa"/>
          </w:tcPr>
          <w:p w:rsidR="00A5547B" w:rsidRPr="00A5547B" w:rsidRDefault="00A5547B" w:rsidP="00A263E9">
            <w:pPr>
              <w:jc w:val="both"/>
              <w:rPr>
                <w:rFonts w:ascii="Arial" w:hAnsi="Arial" w:cs="Arial"/>
                <w:sz w:val="20"/>
                <w:szCs w:val="20"/>
              </w:rPr>
            </w:pPr>
            <w:r w:rsidRPr="00A5547B">
              <w:rPr>
                <w:rFonts w:ascii="Arial" w:hAnsi="Arial" w:cs="Arial"/>
                <w:sz w:val="20"/>
                <w:szCs w:val="20"/>
              </w:rPr>
              <w:t>Un lieu CDI</w:t>
            </w:r>
          </w:p>
        </w:tc>
        <w:tc>
          <w:tcPr>
            <w:tcW w:w="7230" w:type="dxa"/>
          </w:tcPr>
          <w:p w:rsidR="00A5547B" w:rsidRPr="00A5547B" w:rsidRDefault="00100FB5" w:rsidP="00A263E9">
            <w:pPr>
              <w:jc w:val="both"/>
              <w:rPr>
                <w:rFonts w:ascii="Arial" w:hAnsi="Arial" w:cs="Arial"/>
                <w:sz w:val="20"/>
                <w:szCs w:val="20"/>
              </w:rPr>
            </w:pPr>
            <w:r w:rsidRPr="00A5547B">
              <w:rPr>
                <w:rFonts w:ascii="Arial" w:hAnsi="Arial" w:cs="Arial"/>
                <w:sz w:val="20"/>
                <w:szCs w:val="20"/>
              </w:rPr>
              <w:t>L’espace</w:t>
            </w:r>
            <w:r w:rsidR="000962B1">
              <w:rPr>
                <w:rFonts w:ascii="Arial" w:hAnsi="Arial" w:cs="Arial"/>
                <w:sz w:val="20"/>
                <w:szCs w:val="20"/>
              </w:rPr>
              <w:t xml:space="preserve"> documentaire</w:t>
            </w:r>
            <w:r w:rsidR="00A5547B" w:rsidRPr="00A5547B">
              <w:rPr>
                <w:rFonts w:ascii="Arial" w:hAnsi="Arial" w:cs="Arial"/>
                <w:sz w:val="20"/>
                <w:szCs w:val="20"/>
              </w:rPr>
              <w:t xml:space="preserve"> adaptable auquel s’ajoutent d’autres espaces : salle d’étude, foyer, salle de réunions…</w:t>
            </w:r>
          </w:p>
        </w:tc>
      </w:tr>
      <w:tr w:rsidR="00A5547B" w:rsidRPr="00A5547B" w:rsidTr="00A263E9">
        <w:tc>
          <w:tcPr>
            <w:tcW w:w="10740" w:type="dxa"/>
            <w:gridSpan w:val="2"/>
          </w:tcPr>
          <w:p w:rsidR="00A5547B" w:rsidRPr="00A5547B" w:rsidRDefault="00A5547B" w:rsidP="00A263E9">
            <w:pPr>
              <w:jc w:val="center"/>
              <w:rPr>
                <w:rFonts w:ascii="Arial" w:hAnsi="Arial" w:cs="Arial"/>
                <w:b/>
                <w:sz w:val="20"/>
                <w:szCs w:val="20"/>
              </w:rPr>
            </w:pPr>
            <w:r w:rsidRPr="00A5547B">
              <w:rPr>
                <w:rFonts w:ascii="Arial" w:hAnsi="Arial" w:cs="Arial"/>
                <w:b/>
                <w:sz w:val="20"/>
                <w:szCs w:val="20"/>
              </w:rPr>
              <w:t>Les apprentissages</w:t>
            </w:r>
          </w:p>
        </w:tc>
      </w:tr>
      <w:tr w:rsidR="00A5547B" w:rsidRPr="00A5547B" w:rsidTr="00A263E9">
        <w:tc>
          <w:tcPr>
            <w:tcW w:w="3510" w:type="dxa"/>
          </w:tcPr>
          <w:p w:rsidR="00A5547B" w:rsidRPr="00A5547B" w:rsidRDefault="00A5547B" w:rsidP="00A263E9">
            <w:pPr>
              <w:jc w:val="both"/>
              <w:rPr>
                <w:rFonts w:ascii="Arial" w:hAnsi="Arial" w:cs="Arial"/>
                <w:sz w:val="20"/>
                <w:szCs w:val="20"/>
              </w:rPr>
            </w:pPr>
            <w:r w:rsidRPr="00A5547B">
              <w:rPr>
                <w:rFonts w:ascii="Arial" w:hAnsi="Arial" w:cs="Arial"/>
                <w:sz w:val="20"/>
                <w:szCs w:val="20"/>
              </w:rPr>
              <w:t>Des ressources documentaires et des médiations</w:t>
            </w:r>
          </w:p>
        </w:tc>
        <w:tc>
          <w:tcPr>
            <w:tcW w:w="7230" w:type="dxa"/>
          </w:tcPr>
          <w:p w:rsidR="00A5547B" w:rsidRPr="00A5547B" w:rsidRDefault="00A5547B" w:rsidP="00A263E9">
            <w:pPr>
              <w:jc w:val="both"/>
              <w:rPr>
                <w:rFonts w:ascii="Arial" w:hAnsi="Arial" w:cs="Arial"/>
                <w:sz w:val="20"/>
                <w:szCs w:val="20"/>
              </w:rPr>
            </w:pPr>
            <w:r w:rsidRPr="00A5547B">
              <w:rPr>
                <w:rFonts w:ascii="Arial" w:hAnsi="Arial" w:cs="Arial"/>
                <w:sz w:val="20"/>
                <w:szCs w:val="20"/>
              </w:rPr>
              <w:t>Des ressources documentaires, des médiations et des services complémentaires (orientation…).</w:t>
            </w:r>
            <w:r w:rsidR="00A263E9">
              <w:rPr>
                <w:rFonts w:ascii="Arial" w:hAnsi="Arial" w:cs="Arial"/>
                <w:sz w:val="20"/>
                <w:szCs w:val="20"/>
              </w:rPr>
              <w:t xml:space="preserve"> </w:t>
            </w:r>
            <w:r w:rsidRPr="00A5547B">
              <w:rPr>
                <w:rFonts w:ascii="Arial" w:hAnsi="Arial" w:cs="Arial"/>
                <w:sz w:val="20"/>
                <w:szCs w:val="20"/>
              </w:rPr>
              <w:t>Un équipement numérique renforcé.</w:t>
            </w:r>
          </w:p>
        </w:tc>
      </w:tr>
      <w:tr w:rsidR="00A5547B" w:rsidRPr="00A5547B" w:rsidTr="00A263E9">
        <w:tc>
          <w:tcPr>
            <w:tcW w:w="3510" w:type="dxa"/>
          </w:tcPr>
          <w:p w:rsidR="00A5547B" w:rsidRPr="00A5547B" w:rsidRDefault="00A5547B" w:rsidP="00A263E9">
            <w:pPr>
              <w:jc w:val="both"/>
              <w:rPr>
                <w:rFonts w:ascii="Arial" w:hAnsi="Arial" w:cs="Arial"/>
                <w:sz w:val="20"/>
                <w:szCs w:val="20"/>
              </w:rPr>
            </w:pPr>
            <w:r w:rsidRPr="00A5547B">
              <w:rPr>
                <w:rFonts w:ascii="Arial" w:hAnsi="Arial" w:cs="Arial"/>
                <w:sz w:val="20"/>
                <w:szCs w:val="20"/>
              </w:rPr>
              <w:t>Des apprentissages ponctuels</w:t>
            </w:r>
          </w:p>
        </w:tc>
        <w:tc>
          <w:tcPr>
            <w:tcW w:w="7230" w:type="dxa"/>
          </w:tcPr>
          <w:p w:rsidR="00A5547B" w:rsidRPr="00A5547B" w:rsidRDefault="00A5547B" w:rsidP="00A263E9">
            <w:pPr>
              <w:jc w:val="both"/>
              <w:rPr>
                <w:rFonts w:ascii="Arial" w:hAnsi="Arial" w:cs="Arial"/>
                <w:sz w:val="20"/>
                <w:szCs w:val="20"/>
              </w:rPr>
            </w:pPr>
            <w:r w:rsidRPr="00A5547B">
              <w:rPr>
                <w:rFonts w:ascii="Arial" w:hAnsi="Arial" w:cs="Arial"/>
                <w:sz w:val="20"/>
                <w:szCs w:val="20"/>
              </w:rPr>
              <w:t>Un pilotage pédagogique des apprentissages</w:t>
            </w:r>
            <w:r w:rsidR="000962B1">
              <w:rPr>
                <w:rFonts w:ascii="Arial" w:hAnsi="Arial" w:cs="Arial"/>
                <w:sz w:val="20"/>
                <w:szCs w:val="20"/>
              </w:rPr>
              <w:t xml:space="preserve"> : progressions, </w:t>
            </w:r>
            <w:r>
              <w:rPr>
                <w:rFonts w:ascii="Arial" w:hAnsi="Arial" w:cs="Arial"/>
                <w:sz w:val="20"/>
                <w:szCs w:val="20"/>
              </w:rPr>
              <w:t>curriculum EMI</w:t>
            </w:r>
          </w:p>
        </w:tc>
      </w:tr>
      <w:tr w:rsidR="00A5547B" w:rsidRPr="00A5547B" w:rsidTr="00A263E9">
        <w:tc>
          <w:tcPr>
            <w:tcW w:w="3510" w:type="dxa"/>
          </w:tcPr>
          <w:p w:rsidR="00A5547B" w:rsidRPr="00A5547B" w:rsidRDefault="00A5547B" w:rsidP="00A263E9">
            <w:pPr>
              <w:jc w:val="both"/>
              <w:rPr>
                <w:rFonts w:ascii="Arial" w:hAnsi="Arial" w:cs="Arial"/>
                <w:sz w:val="20"/>
                <w:szCs w:val="20"/>
              </w:rPr>
            </w:pPr>
            <w:r w:rsidRPr="00A5547B">
              <w:rPr>
                <w:rFonts w:ascii="Arial" w:hAnsi="Arial" w:cs="Arial"/>
                <w:sz w:val="20"/>
                <w:szCs w:val="20"/>
              </w:rPr>
              <w:t>Un apport de ressources en soutien aux apprentissages</w:t>
            </w:r>
          </w:p>
        </w:tc>
        <w:tc>
          <w:tcPr>
            <w:tcW w:w="7230" w:type="dxa"/>
          </w:tcPr>
          <w:p w:rsidR="00A5547B" w:rsidRPr="00A5547B" w:rsidRDefault="00A5547B" w:rsidP="00A263E9">
            <w:pPr>
              <w:jc w:val="both"/>
              <w:rPr>
                <w:rFonts w:ascii="Arial" w:hAnsi="Arial" w:cs="Arial"/>
                <w:sz w:val="20"/>
                <w:szCs w:val="20"/>
              </w:rPr>
            </w:pPr>
            <w:r w:rsidRPr="00A5547B">
              <w:rPr>
                <w:rFonts w:ascii="Arial" w:hAnsi="Arial" w:cs="Arial"/>
                <w:sz w:val="20"/>
                <w:szCs w:val="20"/>
              </w:rPr>
              <w:t>Une démarche pédagogique inductive tournée vers l’apprendre à apprendre</w:t>
            </w:r>
          </w:p>
        </w:tc>
      </w:tr>
      <w:tr w:rsidR="00A5547B" w:rsidRPr="00A5547B" w:rsidTr="00A263E9">
        <w:tc>
          <w:tcPr>
            <w:tcW w:w="10740" w:type="dxa"/>
            <w:gridSpan w:val="2"/>
          </w:tcPr>
          <w:p w:rsidR="00A5547B" w:rsidRPr="00A5547B" w:rsidRDefault="00A5547B" w:rsidP="00A263E9">
            <w:pPr>
              <w:jc w:val="center"/>
              <w:rPr>
                <w:rFonts w:ascii="Arial" w:hAnsi="Arial" w:cs="Arial"/>
                <w:b/>
                <w:sz w:val="20"/>
                <w:szCs w:val="20"/>
              </w:rPr>
            </w:pPr>
            <w:r w:rsidRPr="00A5547B">
              <w:rPr>
                <w:rFonts w:ascii="Arial" w:hAnsi="Arial" w:cs="Arial"/>
                <w:b/>
                <w:sz w:val="20"/>
                <w:szCs w:val="20"/>
              </w:rPr>
              <w:t>L’intégration dans l’EPLE</w:t>
            </w:r>
          </w:p>
        </w:tc>
      </w:tr>
      <w:tr w:rsidR="00A5547B" w:rsidRPr="00A5547B" w:rsidTr="00A263E9">
        <w:tc>
          <w:tcPr>
            <w:tcW w:w="3510" w:type="dxa"/>
          </w:tcPr>
          <w:p w:rsidR="00A5547B" w:rsidRPr="00A5547B" w:rsidRDefault="00A5547B" w:rsidP="00A263E9">
            <w:pPr>
              <w:jc w:val="both"/>
              <w:rPr>
                <w:rFonts w:ascii="Arial" w:hAnsi="Arial" w:cs="Arial"/>
                <w:sz w:val="20"/>
                <w:szCs w:val="20"/>
              </w:rPr>
            </w:pPr>
            <w:r w:rsidRPr="00A5547B">
              <w:rPr>
                <w:rFonts w:ascii="Arial" w:hAnsi="Arial" w:cs="Arial"/>
                <w:sz w:val="20"/>
                <w:szCs w:val="20"/>
              </w:rPr>
              <w:t>Un projet de CDI</w:t>
            </w:r>
          </w:p>
        </w:tc>
        <w:tc>
          <w:tcPr>
            <w:tcW w:w="7230" w:type="dxa"/>
          </w:tcPr>
          <w:p w:rsidR="00A5547B" w:rsidRPr="00A5547B" w:rsidRDefault="00A5547B" w:rsidP="00A263E9">
            <w:pPr>
              <w:jc w:val="both"/>
              <w:rPr>
                <w:rFonts w:ascii="Arial" w:hAnsi="Arial" w:cs="Arial"/>
                <w:sz w:val="20"/>
                <w:szCs w:val="20"/>
              </w:rPr>
            </w:pPr>
            <w:r w:rsidRPr="00A5547B">
              <w:rPr>
                <w:rFonts w:ascii="Arial" w:hAnsi="Arial" w:cs="Arial"/>
                <w:sz w:val="20"/>
                <w:szCs w:val="20"/>
              </w:rPr>
              <w:t>Un projet de politique documentaire</w:t>
            </w:r>
          </w:p>
        </w:tc>
      </w:tr>
      <w:tr w:rsidR="00A5547B" w:rsidRPr="00A5547B" w:rsidTr="00A263E9">
        <w:tc>
          <w:tcPr>
            <w:tcW w:w="3510" w:type="dxa"/>
          </w:tcPr>
          <w:p w:rsidR="00A5547B" w:rsidRPr="00A5547B" w:rsidRDefault="00A5547B" w:rsidP="00A263E9">
            <w:pPr>
              <w:jc w:val="both"/>
              <w:rPr>
                <w:rFonts w:ascii="Arial" w:hAnsi="Arial" w:cs="Arial"/>
                <w:sz w:val="20"/>
                <w:szCs w:val="20"/>
              </w:rPr>
            </w:pPr>
            <w:r w:rsidRPr="00A5547B">
              <w:rPr>
                <w:rFonts w:ascii="Arial" w:hAnsi="Arial" w:cs="Arial"/>
                <w:sz w:val="20"/>
                <w:szCs w:val="20"/>
              </w:rPr>
              <w:t>Des objectifs propres, une périodicité aléatoire</w:t>
            </w:r>
          </w:p>
        </w:tc>
        <w:tc>
          <w:tcPr>
            <w:tcW w:w="7230" w:type="dxa"/>
          </w:tcPr>
          <w:p w:rsidR="00A5547B" w:rsidRPr="00A5547B" w:rsidRDefault="00A5547B" w:rsidP="00A263E9">
            <w:pPr>
              <w:jc w:val="both"/>
              <w:rPr>
                <w:rFonts w:ascii="Arial" w:hAnsi="Arial" w:cs="Arial"/>
                <w:sz w:val="20"/>
                <w:szCs w:val="20"/>
              </w:rPr>
            </w:pPr>
            <w:r w:rsidRPr="00A5547B">
              <w:rPr>
                <w:rFonts w:ascii="Arial" w:hAnsi="Arial" w:cs="Arial"/>
                <w:sz w:val="20"/>
                <w:szCs w:val="20"/>
              </w:rPr>
              <w:t>Des objectifs et une périodicité en rapport direct avec le c</w:t>
            </w:r>
            <w:r w:rsidR="007336D2">
              <w:rPr>
                <w:rFonts w:ascii="Arial" w:hAnsi="Arial" w:cs="Arial"/>
                <w:sz w:val="20"/>
                <w:szCs w:val="20"/>
              </w:rPr>
              <w:t>ycle de l’évaluation de l’établissement</w:t>
            </w:r>
          </w:p>
        </w:tc>
      </w:tr>
      <w:tr w:rsidR="00A263E9" w:rsidRPr="00A5547B" w:rsidTr="00A263E9">
        <w:tc>
          <w:tcPr>
            <w:tcW w:w="3510" w:type="dxa"/>
          </w:tcPr>
          <w:p w:rsidR="00A263E9" w:rsidRPr="00A5547B" w:rsidRDefault="00A263E9" w:rsidP="00A263E9">
            <w:pPr>
              <w:jc w:val="both"/>
              <w:rPr>
                <w:rFonts w:ascii="Arial" w:hAnsi="Arial" w:cs="Arial"/>
                <w:sz w:val="20"/>
                <w:szCs w:val="20"/>
              </w:rPr>
            </w:pPr>
            <w:r>
              <w:rPr>
                <w:rFonts w:ascii="Arial" w:hAnsi="Arial" w:cs="Arial"/>
                <w:sz w:val="20"/>
                <w:szCs w:val="20"/>
              </w:rPr>
              <w:t>Des liens avec les instances promotrices de la culture</w:t>
            </w:r>
          </w:p>
        </w:tc>
        <w:tc>
          <w:tcPr>
            <w:tcW w:w="7230" w:type="dxa"/>
          </w:tcPr>
          <w:p w:rsidR="00A263E9" w:rsidRPr="00A5547B" w:rsidRDefault="00A263E9" w:rsidP="00A263E9">
            <w:pPr>
              <w:jc w:val="both"/>
              <w:rPr>
                <w:rFonts w:ascii="Arial" w:hAnsi="Arial" w:cs="Arial"/>
                <w:sz w:val="20"/>
                <w:szCs w:val="20"/>
              </w:rPr>
            </w:pPr>
            <w:r>
              <w:rPr>
                <w:rFonts w:ascii="Arial" w:hAnsi="Arial" w:cs="Arial"/>
                <w:sz w:val="20"/>
                <w:szCs w:val="20"/>
              </w:rPr>
              <w:t>Un partenariat officiel entre l’établissement et les instances promotrices de culture.</w:t>
            </w:r>
          </w:p>
        </w:tc>
      </w:tr>
    </w:tbl>
    <w:p w:rsidR="00A5547B" w:rsidRDefault="00A5547B" w:rsidP="00A5547B">
      <w:pPr>
        <w:spacing w:after="0" w:line="240" w:lineRule="auto"/>
        <w:jc w:val="both"/>
        <w:rPr>
          <w:rFonts w:ascii="Arial" w:hAnsi="Arial" w:cs="Arial"/>
          <w:b/>
        </w:rPr>
      </w:pPr>
    </w:p>
    <w:p w:rsidR="00FA0F8C" w:rsidRDefault="00FA0F8C" w:rsidP="00A5547B">
      <w:pPr>
        <w:spacing w:after="0" w:line="240" w:lineRule="auto"/>
        <w:jc w:val="both"/>
        <w:rPr>
          <w:rFonts w:ascii="Arial" w:hAnsi="Arial" w:cs="Arial"/>
          <w:b/>
        </w:rPr>
      </w:pPr>
    </w:p>
    <w:p w:rsidR="00FA0F8C" w:rsidRDefault="00FA0F8C" w:rsidP="00A5547B">
      <w:pPr>
        <w:spacing w:after="0" w:line="240" w:lineRule="auto"/>
        <w:jc w:val="both"/>
        <w:rPr>
          <w:rFonts w:ascii="Arial" w:hAnsi="Arial" w:cs="Arial"/>
          <w:b/>
        </w:rPr>
      </w:pPr>
    </w:p>
    <w:p w:rsidR="00FA0F8C" w:rsidRDefault="00FA0F8C" w:rsidP="00A5547B">
      <w:pPr>
        <w:spacing w:after="0" w:line="240" w:lineRule="auto"/>
        <w:jc w:val="both"/>
        <w:rPr>
          <w:rFonts w:ascii="Arial" w:hAnsi="Arial" w:cs="Arial"/>
          <w:b/>
        </w:rPr>
      </w:pPr>
    </w:p>
    <w:p w:rsidR="00253F54" w:rsidRPr="00A5547B" w:rsidRDefault="00253F54" w:rsidP="00A5547B">
      <w:pPr>
        <w:spacing w:after="0" w:line="240" w:lineRule="auto"/>
        <w:jc w:val="both"/>
        <w:rPr>
          <w:rFonts w:ascii="Arial" w:hAnsi="Arial" w:cs="Arial"/>
          <w:b/>
        </w:rPr>
      </w:pPr>
      <w:r w:rsidRPr="00A5547B">
        <w:rPr>
          <w:rFonts w:ascii="Arial" w:hAnsi="Arial" w:cs="Arial"/>
          <w:b/>
        </w:rPr>
        <w:t>Pourquoi mettre en place un CCC ?</w:t>
      </w:r>
    </w:p>
    <w:p w:rsidR="00253F54" w:rsidRDefault="00253F54" w:rsidP="00A5547B">
      <w:pPr>
        <w:spacing w:after="0" w:line="240" w:lineRule="auto"/>
        <w:jc w:val="both"/>
        <w:rPr>
          <w:rFonts w:ascii="Arial" w:hAnsi="Arial" w:cs="Arial"/>
          <w:sz w:val="10"/>
          <w:szCs w:val="10"/>
        </w:rPr>
      </w:pPr>
    </w:p>
    <w:p w:rsidR="00A5547B" w:rsidRPr="00A5547B" w:rsidRDefault="00A5547B" w:rsidP="00A5547B">
      <w:pPr>
        <w:spacing w:after="0" w:line="240" w:lineRule="auto"/>
        <w:jc w:val="both"/>
        <w:rPr>
          <w:rFonts w:ascii="Arial" w:hAnsi="Arial" w:cs="Arial"/>
          <w:sz w:val="10"/>
          <w:szCs w:val="10"/>
        </w:rPr>
      </w:pPr>
    </w:p>
    <w:p w:rsidR="00253F54" w:rsidRPr="00A5547B" w:rsidRDefault="00253F54" w:rsidP="00A5547B">
      <w:pPr>
        <w:spacing w:after="0" w:line="240" w:lineRule="auto"/>
        <w:jc w:val="both"/>
        <w:rPr>
          <w:rFonts w:ascii="Arial" w:hAnsi="Arial" w:cs="Arial"/>
        </w:rPr>
      </w:pPr>
      <w:r w:rsidRPr="00A5547B">
        <w:rPr>
          <w:rFonts w:ascii="Arial" w:hAnsi="Arial" w:cs="Arial"/>
        </w:rPr>
        <w:t>La mise en place d’un CCC s’intègre à la périodicité du contrat d’objectifs. Les objectifs de politique documentaire sont libellés en référence aux axes prioritaires retenus par l’établissement pour son contrat d’objectifs. C’est pourquoi, le CCC contribue directement à l’atteinte par l’établissement des objectifs retenus.</w:t>
      </w:r>
      <w:r w:rsidR="009F5210" w:rsidRPr="00A5547B">
        <w:rPr>
          <w:rFonts w:ascii="Arial" w:hAnsi="Arial" w:cs="Arial"/>
        </w:rPr>
        <w:t xml:space="preserve"> Il est donc un outil au service de la performance.</w:t>
      </w:r>
    </w:p>
    <w:p w:rsidR="00253F54" w:rsidRPr="00A5547B" w:rsidRDefault="00253F54" w:rsidP="00A5547B">
      <w:pPr>
        <w:spacing w:after="0" w:line="240" w:lineRule="auto"/>
        <w:jc w:val="both"/>
        <w:rPr>
          <w:rFonts w:ascii="Arial" w:hAnsi="Arial" w:cs="Arial"/>
        </w:rPr>
      </w:pPr>
      <w:r w:rsidRPr="00A5547B">
        <w:rPr>
          <w:rFonts w:ascii="Arial" w:hAnsi="Arial" w:cs="Arial"/>
        </w:rPr>
        <w:t>Un CCC est un projet fédérateur au sein d’un EPLE.</w:t>
      </w:r>
      <w:r w:rsidR="007341D9" w:rsidRPr="00A5547B">
        <w:rPr>
          <w:rFonts w:ascii="Arial" w:hAnsi="Arial" w:cs="Arial"/>
        </w:rPr>
        <w:t xml:space="preserve"> Il est intégré à la marche générale de l’établissement.</w:t>
      </w:r>
      <w:r w:rsidRPr="00A5547B">
        <w:rPr>
          <w:rFonts w:ascii="Arial" w:hAnsi="Arial" w:cs="Arial"/>
        </w:rPr>
        <w:t xml:space="preserve"> Il </w:t>
      </w:r>
      <w:r w:rsidR="007341D9" w:rsidRPr="00A5547B">
        <w:rPr>
          <w:rFonts w:ascii="Arial" w:hAnsi="Arial" w:cs="Arial"/>
        </w:rPr>
        <w:t>est construit par l’ensemble des membres de la communauté éducative pour ses besoins. Il apporte sa contribution à la s</w:t>
      </w:r>
      <w:r w:rsidR="00FF389B" w:rsidRPr="00A5547B">
        <w:rPr>
          <w:rFonts w:ascii="Arial" w:hAnsi="Arial" w:cs="Arial"/>
        </w:rPr>
        <w:t>érénit</w:t>
      </w:r>
      <w:r w:rsidR="007341D9" w:rsidRPr="00A5547B">
        <w:rPr>
          <w:rFonts w:ascii="Arial" w:hAnsi="Arial" w:cs="Arial"/>
        </w:rPr>
        <w:t>é du climat scolaire.</w:t>
      </w:r>
    </w:p>
    <w:p w:rsidR="007341D9" w:rsidRDefault="007341D9" w:rsidP="00A5547B">
      <w:pPr>
        <w:spacing w:after="0" w:line="240" w:lineRule="auto"/>
        <w:jc w:val="both"/>
        <w:rPr>
          <w:rFonts w:ascii="Arial" w:hAnsi="Arial" w:cs="Arial"/>
          <w:sz w:val="10"/>
          <w:szCs w:val="10"/>
        </w:rPr>
      </w:pPr>
    </w:p>
    <w:p w:rsidR="00A5547B" w:rsidRPr="00A5547B" w:rsidRDefault="00A5547B" w:rsidP="00A5547B">
      <w:pPr>
        <w:spacing w:after="0" w:line="240" w:lineRule="auto"/>
        <w:jc w:val="both"/>
        <w:rPr>
          <w:rFonts w:ascii="Arial" w:hAnsi="Arial" w:cs="Arial"/>
          <w:sz w:val="10"/>
          <w:szCs w:val="10"/>
        </w:rPr>
      </w:pPr>
    </w:p>
    <w:p w:rsidR="007341D9" w:rsidRPr="00A5547B" w:rsidRDefault="007341D9" w:rsidP="00A5547B">
      <w:pPr>
        <w:spacing w:after="0" w:line="240" w:lineRule="auto"/>
        <w:jc w:val="both"/>
        <w:rPr>
          <w:rFonts w:ascii="Arial" w:hAnsi="Arial" w:cs="Arial"/>
        </w:rPr>
      </w:pPr>
      <w:r w:rsidRPr="00A5547B">
        <w:rPr>
          <w:rFonts w:ascii="Arial" w:hAnsi="Arial" w:cs="Arial"/>
        </w:rPr>
        <w:t xml:space="preserve">Un CCC constitue un levier puissant au service des apprentissages des élèves, en particulier pour l’acquisition des habiletés à utiliser les </w:t>
      </w:r>
      <w:r w:rsidR="0019167C" w:rsidRPr="00A5547B">
        <w:rPr>
          <w:rFonts w:ascii="Arial" w:hAnsi="Arial" w:cs="Arial"/>
        </w:rPr>
        <w:t xml:space="preserve">outils et </w:t>
      </w:r>
      <w:r w:rsidRPr="00A5547B">
        <w:rPr>
          <w:rFonts w:ascii="Arial" w:hAnsi="Arial" w:cs="Arial"/>
        </w:rPr>
        <w:t>ressources numériques. En ce sens, il contribue clairement à une politique d’égalité des chances, les groupes sociaux se différenciant non par l</w:t>
      </w:r>
      <w:r w:rsidR="00FF389B" w:rsidRPr="00A5547B">
        <w:rPr>
          <w:rFonts w:ascii="Arial" w:hAnsi="Arial" w:cs="Arial"/>
        </w:rPr>
        <w:t>eur</w:t>
      </w:r>
      <w:r w:rsidRPr="00A5547B">
        <w:rPr>
          <w:rFonts w:ascii="Arial" w:hAnsi="Arial" w:cs="Arial"/>
        </w:rPr>
        <w:t xml:space="preserve"> capacité à accéder aux ressources, mais par l</w:t>
      </w:r>
      <w:r w:rsidR="00FF389B" w:rsidRPr="00A5547B">
        <w:rPr>
          <w:rFonts w:ascii="Arial" w:hAnsi="Arial" w:cs="Arial"/>
        </w:rPr>
        <w:t>eur</w:t>
      </w:r>
      <w:r w:rsidRPr="00A5547B">
        <w:rPr>
          <w:rFonts w:ascii="Arial" w:hAnsi="Arial" w:cs="Arial"/>
        </w:rPr>
        <w:t xml:space="preserve"> capacité à les utiliser. </w:t>
      </w:r>
      <w:r w:rsidR="00F965D8" w:rsidRPr="00A5547B">
        <w:rPr>
          <w:rFonts w:ascii="Arial" w:hAnsi="Arial" w:cs="Arial"/>
        </w:rPr>
        <w:t>Il est également un outil de promotion de la citoyenneté numérique</w:t>
      </w:r>
      <w:r w:rsidR="00FF389B" w:rsidRPr="00A5547B">
        <w:rPr>
          <w:rFonts w:ascii="Arial" w:hAnsi="Arial" w:cs="Arial"/>
        </w:rPr>
        <w:t xml:space="preserve"> et d’ouverture à la culture</w:t>
      </w:r>
      <w:r w:rsidR="00F965D8" w:rsidRPr="00A5547B">
        <w:rPr>
          <w:rFonts w:ascii="Arial" w:hAnsi="Arial" w:cs="Arial"/>
        </w:rPr>
        <w:t>.</w:t>
      </w:r>
    </w:p>
    <w:p w:rsidR="004C09E7" w:rsidRPr="00A5547B" w:rsidRDefault="004C09E7" w:rsidP="00A5547B">
      <w:pPr>
        <w:spacing w:after="0" w:line="240" w:lineRule="auto"/>
        <w:jc w:val="both"/>
        <w:rPr>
          <w:rFonts w:ascii="Arial" w:hAnsi="Arial" w:cs="Arial"/>
        </w:rPr>
      </w:pPr>
    </w:p>
    <w:p w:rsidR="00A5547B" w:rsidRPr="000962B1" w:rsidRDefault="000962B1" w:rsidP="00A5547B">
      <w:pPr>
        <w:spacing w:after="0" w:line="240" w:lineRule="auto"/>
        <w:jc w:val="both"/>
        <w:rPr>
          <w:rFonts w:ascii="Arial" w:hAnsi="Arial" w:cs="Arial"/>
        </w:rPr>
      </w:pPr>
      <w:r w:rsidRPr="000962B1">
        <w:rPr>
          <w:rFonts w:ascii="Arial" w:hAnsi="Arial" w:cs="Arial"/>
        </w:rPr>
        <w:t xml:space="preserve">Un CCC est un </w:t>
      </w:r>
      <w:r>
        <w:rPr>
          <w:rFonts w:ascii="Arial" w:hAnsi="Arial" w:cs="Arial"/>
        </w:rPr>
        <w:t>levier puissant de la politique éducative et pédagogique conduite dans l’établissement, sous l’autorité du chef d’établissement.</w:t>
      </w:r>
      <w:bookmarkStart w:id="0" w:name="_GoBack"/>
      <w:bookmarkEnd w:id="0"/>
    </w:p>
    <w:p w:rsidR="00A5547B" w:rsidRDefault="00A5547B" w:rsidP="00A5547B">
      <w:pPr>
        <w:spacing w:after="0" w:line="240" w:lineRule="auto"/>
        <w:jc w:val="both"/>
        <w:rPr>
          <w:rFonts w:ascii="Arial" w:hAnsi="Arial" w:cs="Arial"/>
          <w:b/>
        </w:rPr>
      </w:pPr>
    </w:p>
    <w:p w:rsidR="00FA0F8C" w:rsidRDefault="00FA0F8C" w:rsidP="00A5547B">
      <w:pPr>
        <w:spacing w:after="0" w:line="240" w:lineRule="auto"/>
        <w:jc w:val="both"/>
        <w:rPr>
          <w:rFonts w:ascii="Arial" w:hAnsi="Arial" w:cs="Arial"/>
          <w:b/>
        </w:rPr>
      </w:pPr>
    </w:p>
    <w:p w:rsidR="00FA0F8C" w:rsidRDefault="00FA0F8C" w:rsidP="00A5547B">
      <w:pPr>
        <w:spacing w:after="0" w:line="240" w:lineRule="auto"/>
        <w:jc w:val="both"/>
        <w:rPr>
          <w:rFonts w:ascii="Arial" w:hAnsi="Arial" w:cs="Arial"/>
          <w:b/>
        </w:rPr>
      </w:pPr>
    </w:p>
    <w:p w:rsidR="00FA0F8C" w:rsidRDefault="00FA0F8C" w:rsidP="00A5547B">
      <w:pPr>
        <w:spacing w:after="0" w:line="240" w:lineRule="auto"/>
        <w:jc w:val="both"/>
        <w:rPr>
          <w:rFonts w:ascii="Arial" w:hAnsi="Arial" w:cs="Arial"/>
          <w:b/>
        </w:rPr>
      </w:pPr>
    </w:p>
    <w:p w:rsidR="00FA0F8C" w:rsidRDefault="00FA0F8C" w:rsidP="00A5547B">
      <w:pPr>
        <w:spacing w:after="0" w:line="240" w:lineRule="auto"/>
        <w:jc w:val="both"/>
        <w:rPr>
          <w:rFonts w:ascii="Arial" w:hAnsi="Arial" w:cs="Arial"/>
          <w:b/>
        </w:rPr>
      </w:pPr>
    </w:p>
    <w:p w:rsidR="00FA0F8C" w:rsidRDefault="00FA0F8C" w:rsidP="00A5547B">
      <w:pPr>
        <w:spacing w:after="0" w:line="240" w:lineRule="auto"/>
        <w:jc w:val="both"/>
        <w:rPr>
          <w:rFonts w:ascii="Arial" w:hAnsi="Arial" w:cs="Arial"/>
          <w:b/>
        </w:rPr>
      </w:pPr>
    </w:p>
    <w:p w:rsidR="00FA0F8C" w:rsidRDefault="00FA0F8C" w:rsidP="00A5547B">
      <w:pPr>
        <w:spacing w:after="0" w:line="240" w:lineRule="auto"/>
        <w:jc w:val="both"/>
        <w:rPr>
          <w:rFonts w:ascii="Arial" w:hAnsi="Arial" w:cs="Arial"/>
          <w:b/>
        </w:rPr>
      </w:pPr>
    </w:p>
    <w:p w:rsidR="00FA0F8C" w:rsidRDefault="00FA0F8C" w:rsidP="00A5547B">
      <w:pPr>
        <w:spacing w:after="0" w:line="240" w:lineRule="auto"/>
        <w:jc w:val="both"/>
        <w:rPr>
          <w:rFonts w:ascii="Arial" w:hAnsi="Arial" w:cs="Arial"/>
          <w:b/>
        </w:rPr>
      </w:pPr>
    </w:p>
    <w:p w:rsidR="00F965D8" w:rsidRPr="00A5547B" w:rsidRDefault="00F965D8" w:rsidP="00A5547B">
      <w:pPr>
        <w:spacing w:after="0" w:line="240" w:lineRule="auto"/>
        <w:jc w:val="both"/>
        <w:rPr>
          <w:rFonts w:ascii="Arial" w:hAnsi="Arial" w:cs="Arial"/>
          <w:b/>
        </w:rPr>
      </w:pPr>
      <w:r w:rsidRPr="00A5547B">
        <w:rPr>
          <w:rFonts w:ascii="Arial" w:hAnsi="Arial" w:cs="Arial"/>
          <w:b/>
        </w:rPr>
        <w:t>Comment mettre en place un CCC ?</w:t>
      </w:r>
    </w:p>
    <w:p w:rsidR="00F965D8" w:rsidRDefault="00F965D8" w:rsidP="00A5547B">
      <w:pPr>
        <w:spacing w:after="0" w:line="240" w:lineRule="auto"/>
        <w:jc w:val="both"/>
        <w:rPr>
          <w:rFonts w:ascii="Arial" w:hAnsi="Arial" w:cs="Arial"/>
          <w:sz w:val="10"/>
          <w:szCs w:val="10"/>
        </w:rPr>
      </w:pPr>
    </w:p>
    <w:p w:rsidR="00A5547B" w:rsidRPr="00A5547B" w:rsidRDefault="00A5547B" w:rsidP="00A5547B">
      <w:pPr>
        <w:spacing w:after="0" w:line="240" w:lineRule="auto"/>
        <w:jc w:val="both"/>
        <w:rPr>
          <w:rFonts w:ascii="Arial" w:hAnsi="Arial" w:cs="Arial"/>
          <w:sz w:val="10"/>
          <w:szCs w:val="10"/>
        </w:rPr>
      </w:pPr>
    </w:p>
    <w:p w:rsidR="00F91980" w:rsidRPr="00A5547B" w:rsidRDefault="00F965D8" w:rsidP="00A5547B">
      <w:pPr>
        <w:pStyle w:val="Paragraphedeliste"/>
        <w:numPr>
          <w:ilvl w:val="0"/>
          <w:numId w:val="2"/>
        </w:numPr>
        <w:spacing w:after="0" w:line="240" w:lineRule="auto"/>
        <w:jc w:val="both"/>
        <w:rPr>
          <w:rFonts w:ascii="Arial" w:hAnsi="Arial" w:cs="Arial"/>
        </w:rPr>
      </w:pPr>
      <w:r w:rsidRPr="00A5547B">
        <w:rPr>
          <w:rFonts w:ascii="Arial" w:hAnsi="Arial" w:cs="Arial"/>
        </w:rPr>
        <w:t xml:space="preserve">Un nouvel espace documentaire doit être envisagé comme un lieu de vie des élèves. Il s’agit donc d’établir une nouvelle relation entre la documentation, la salle d’étude et les salles informatique. Un CCC n’exige pas nécessairement de revoir la disposition des locaux. L’important est de </w:t>
      </w:r>
      <w:r w:rsidR="00FF389B" w:rsidRPr="00A5547B">
        <w:rPr>
          <w:rFonts w:ascii="Arial" w:hAnsi="Arial" w:cs="Arial"/>
        </w:rPr>
        <w:t>permett</w:t>
      </w:r>
      <w:r w:rsidR="00172076" w:rsidRPr="00A5547B">
        <w:rPr>
          <w:rFonts w:ascii="Arial" w:hAnsi="Arial" w:cs="Arial"/>
        </w:rPr>
        <w:t>re</w:t>
      </w:r>
      <w:r w:rsidR="00FF389B" w:rsidRPr="00A5547B">
        <w:rPr>
          <w:rFonts w:ascii="Arial" w:hAnsi="Arial" w:cs="Arial"/>
        </w:rPr>
        <w:t xml:space="preserve"> un accès aux ressources à partir de plusieurs lieux</w:t>
      </w:r>
      <w:r w:rsidRPr="00A5547B">
        <w:rPr>
          <w:rFonts w:ascii="Arial" w:hAnsi="Arial" w:cs="Arial"/>
        </w:rPr>
        <w:t>.</w:t>
      </w:r>
    </w:p>
    <w:p w:rsidR="00DD1BAB" w:rsidRDefault="00DD1BAB" w:rsidP="00A5547B">
      <w:pPr>
        <w:pStyle w:val="Paragraphedeliste"/>
        <w:spacing w:after="0" w:line="240" w:lineRule="auto"/>
        <w:jc w:val="both"/>
        <w:rPr>
          <w:rFonts w:ascii="Arial" w:hAnsi="Arial" w:cs="Arial"/>
          <w:sz w:val="10"/>
          <w:szCs w:val="10"/>
        </w:rPr>
      </w:pPr>
    </w:p>
    <w:p w:rsidR="00A5547B" w:rsidRPr="00A5547B" w:rsidRDefault="00A5547B" w:rsidP="00A5547B">
      <w:pPr>
        <w:pStyle w:val="Paragraphedeliste"/>
        <w:spacing w:after="0" w:line="240" w:lineRule="auto"/>
        <w:jc w:val="both"/>
        <w:rPr>
          <w:rFonts w:ascii="Arial" w:hAnsi="Arial" w:cs="Arial"/>
          <w:sz w:val="10"/>
          <w:szCs w:val="10"/>
        </w:rPr>
      </w:pPr>
    </w:p>
    <w:p w:rsidR="00DD1BAB" w:rsidRPr="00A5547B" w:rsidRDefault="00DD1BAB" w:rsidP="00A5547B">
      <w:pPr>
        <w:pStyle w:val="Paragraphedeliste"/>
        <w:numPr>
          <w:ilvl w:val="0"/>
          <w:numId w:val="2"/>
        </w:numPr>
        <w:spacing w:after="0" w:line="240" w:lineRule="auto"/>
        <w:jc w:val="both"/>
        <w:rPr>
          <w:rFonts w:ascii="Arial" w:hAnsi="Arial" w:cs="Arial"/>
        </w:rPr>
      </w:pPr>
      <w:r w:rsidRPr="00A5547B">
        <w:rPr>
          <w:rFonts w:ascii="Arial" w:hAnsi="Arial" w:cs="Arial"/>
        </w:rPr>
        <w:t xml:space="preserve">Un projet de nouvel espace documentaire est construit à partir des besoins des usagers. Il convient donc de dresser un état précis des fréquentations et </w:t>
      </w:r>
      <w:r w:rsidR="00FF389B" w:rsidRPr="00A5547B">
        <w:rPr>
          <w:rFonts w:ascii="Arial" w:hAnsi="Arial" w:cs="Arial"/>
        </w:rPr>
        <w:t xml:space="preserve">de </w:t>
      </w:r>
      <w:r w:rsidRPr="00A5547B">
        <w:rPr>
          <w:rFonts w:ascii="Arial" w:hAnsi="Arial" w:cs="Arial"/>
        </w:rPr>
        <w:t>recueillir les souhaits des utilisateurs.</w:t>
      </w:r>
    </w:p>
    <w:p w:rsidR="00DD1BAB" w:rsidRDefault="00DD1BAB" w:rsidP="00A5547B">
      <w:pPr>
        <w:pStyle w:val="Paragraphedeliste"/>
        <w:spacing w:after="0" w:line="240" w:lineRule="auto"/>
        <w:jc w:val="both"/>
        <w:rPr>
          <w:rFonts w:ascii="Arial" w:hAnsi="Arial" w:cs="Arial"/>
          <w:sz w:val="10"/>
          <w:szCs w:val="10"/>
        </w:rPr>
      </w:pPr>
    </w:p>
    <w:p w:rsidR="00A5547B" w:rsidRPr="00A5547B" w:rsidRDefault="00A5547B" w:rsidP="00A5547B">
      <w:pPr>
        <w:pStyle w:val="Paragraphedeliste"/>
        <w:spacing w:after="0" w:line="240" w:lineRule="auto"/>
        <w:jc w:val="both"/>
        <w:rPr>
          <w:rFonts w:ascii="Arial" w:hAnsi="Arial" w:cs="Arial"/>
          <w:sz w:val="10"/>
          <w:szCs w:val="10"/>
        </w:rPr>
      </w:pPr>
    </w:p>
    <w:p w:rsidR="00F965D8" w:rsidRPr="00A5547B" w:rsidRDefault="009F6310" w:rsidP="00A5547B">
      <w:pPr>
        <w:pStyle w:val="Paragraphedeliste"/>
        <w:numPr>
          <w:ilvl w:val="0"/>
          <w:numId w:val="2"/>
        </w:numPr>
        <w:spacing w:after="0" w:line="240" w:lineRule="auto"/>
        <w:jc w:val="both"/>
        <w:rPr>
          <w:rFonts w:ascii="Arial" w:hAnsi="Arial" w:cs="Arial"/>
        </w:rPr>
      </w:pPr>
      <w:r w:rsidRPr="00A5547B">
        <w:rPr>
          <w:rFonts w:ascii="Arial" w:hAnsi="Arial" w:cs="Arial"/>
        </w:rPr>
        <w:t>Un projet de nouvel espace documentaire questionne l’équipe enseignante sur ses souhaits en matière de ressources documentaires, en particulier sur les ressources numériques.</w:t>
      </w:r>
    </w:p>
    <w:p w:rsidR="009F6310" w:rsidRDefault="009F6310" w:rsidP="00A5547B">
      <w:pPr>
        <w:pStyle w:val="Paragraphedeliste"/>
        <w:spacing w:after="0" w:line="240" w:lineRule="auto"/>
        <w:rPr>
          <w:rFonts w:ascii="Arial" w:hAnsi="Arial" w:cs="Arial"/>
          <w:sz w:val="10"/>
          <w:szCs w:val="10"/>
        </w:rPr>
      </w:pPr>
    </w:p>
    <w:p w:rsidR="00A5547B" w:rsidRPr="00A5547B" w:rsidRDefault="00A5547B" w:rsidP="00A5547B">
      <w:pPr>
        <w:pStyle w:val="Paragraphedeliste"/>
        <w:spacing w:after="0" w:line="240" w:lineRule="auto"/>
        <w:rPr>
          <w:rFonts w:ascii="Arial" w:hAnsi="Arial" w:cs="Arial"/>
          <w:sz w:val="10"/>
          <w:szCs w:val="10"/>
        </w:rPr>
      </w:pPr>
    </w:p>
    <w:p w:rsidR="009F6310" w:rsidRPr="00A5547B" w:rsidRDefault="009F6310" w:rsidP="00A5547B">
      <w:pPr>
        <w:pStyle w:val="Paragraphedeliste"/>
        <w:numPr>
          <w:ilvl w:val="0"/>
          <w:numId w:val="2"/>
        </w:numPr>
        <w:spacing w:after="0" w:line="240" w:lineRule="auto"/>
        <w:jc w:val="both"/>
        <w:rPr>
          <w:rFonts w:ascii="Arial" w:hAnsi="Arial" w:cs="Arial"/>
        </w:rPr>
      </w:pPr>
      <w:r w:rsidRPr="00A5547B">
        <w:rPr>
          <w:rFonts w:ascii="Arial" w:hAnsi="Arial" w:cs="Arial"/>
        </w:rPr>
        <w:t xml:space="preserve">Un projet de nouvel espace documentaire a un porteur principal : le professeur documentaliste, sous l’autorité du chef d’établissement. </w:t>
      </w:r>
      <w:r w:rsidR="009F5210" w:rsidRPr="00A5547B">
        <w:rPr>
          <w:rFonts w:ascii="Arial" w:hAnsi="Arial" w:cs="Arial"/>
        </w:rPr>
        <w:t xml:space="preserve">Le rôle de ce dernier est déterminant pour fédérer les énergies et initier le changement. </w:t>
      </w:r>
      <w:r w:rsidRPr="00A5547B">
        <w:rPr>
          <w:rFonts w:ascii="Arial" w:hAnsi="Arial" w:cs="Arial"/>
        </w:rPr>
        <w:t>La réussite du projet dépend plus de la capacité des partenaires à collaborer et à s’entendre sur les objectifs du CCC que d’autres considérations.</w:t>
      </w:r>
      <w:r w:rsidR="009F5210" w:rsidRPr="00A5547B">
        <w:rPr>
          <w:rFonts w:ascii="Arial" w:hAnsi="Arial" w:cs="Arial"/>
        </w:rPr>
        <w:t xml:space="preserve"> </w:t>
      </w:r>
    </w:p>
    <w:p w:rsidR="009F5210" w:rsidRDefault="009F5210" w:rsidP="00A5547B">
      <w:pPr>
        <w:pStyle w:val="Paragraphedeliste"/>
        <w:spacing w:after="0" w:line="240" w:lineRule="auto"/>
        <w:jc w:val="both"/>
        <w:rPr>
          <w:rFonts w:ascii="Arial" w:hAnsi="Arial" w:cs="Arial"/>
          <w:sz w:val="10"/>
          <w:szCs w:val="10"/>
        </w:rPr>
      </w:pPr>
    </w:p>
    <w:p w:rsidR="00A5547B" w:rsidRPr="00A5547B" w:rsidRDefault="00A5547B" w:rsidP="00A5547B">
      <w:pPr>
        <w:pStyle w:val="Paragraphedeliste"/>
        <w:spacing w:after="0" w:line="240" w:lineRule="auto"/>
        <w:jc w:val="both"/>
        <w:rPr>
          <w:rFonts w:ascii="Arial" w:hAnsi="Arial" w:cs="Arial"/>
          <w:sz w:val="10"/>
          <w:szCs w:val="10"/>
        </w:rPr>
      </w:pPr>
    </w:p>
    <w:p w:rsidR="009F6310" w:rsidRPr="00A5547B" w:rsidRDefault="009F6310" w:rsidP="00A5547B">
      <w:pPr>
        <w:pStyle w:val="Paragraphedeliste"/>
        <w:numPr>
          <w:ilvl w:val="0"/>
          <w:numId w:val="2"/>
        </w:numPr>
        <w:spacing w:after="0" w:line="240" w:lineRule="auto"/>
        <w:jc w:val="both"/>
        <w:rPr>
          <w:rFonts w:ascii="Arial" w:hAnsi="Arial" w:cs="Arial"/>
        </w:rPr>
      </w:pPr>
      <w:r w:rsidRPr="00A5547B">
        <w:rPr>
          <w:rFonts w:ascii="Arial" w:hAnsi="Arial" w:cs="Arial"/>
        </w:rPr>
        <w:t xml:space="preserve">Un nouvel espace documentaire offre a minima les services suivants : </w:t>
      </w:r>
      <w:r w:rsidR="008A6392" w:rsidRPr="00A5547B">
        <w:rPr>
          <w:rFonts w:ascii="Arial" w:hAnsi="Arial" w:cs="Arial"/>
        </w:rPr>
        <w:t xml:space="preserve">adaptation de l’espace, disponibilité continue des ressources, </w:t>
      </w:r>
      <w:r w:rsidR="00464512" w:rsidRPr="00A5547B">
        <w:rPr>
          <w:rFonts w:ascii="Arial" w:hAnsi="Arial" w:cs="Arial"/>
        </w:rPr>
        <w:t xml:space="preserve">collaborations avec les personnels d’enseignement et d’éducation pour l’acquisition par les élèves de compétences à l’usage des outils et ressources numériques, médiations documentaires, conseils personnalisés, actions de promotion de la lecture et encouragement des pratiques culturelles, en lien avec des partenaires, </w:t>
      </w:r>
      <w:r w:rsidRPr="00A5547B">
        <w:rPr>
          <w:rFonts w:ascii="Arial" w:hAnsi="Arial" w:cs="Arial"/>
        </w:rPr>
        <w:t>accueil individuel pour du travail personnel, accueil des groupes</w:t>
      </w:r>
      <w:r w:rsidR="00FF389B" w:rsidRPr="00A5547B">
        <w:rPr>
          <w:rFonts w:ascii="Arial" w:hAnsi="Arial" w:cs="Arial"/>
        </w:rPr>
        <w:t xml:space="preserve"> : </w:t>
      </w:r>
      <w:r w:rsidRPr="00A5547B">
        <w:rPr>
          <w:rFonts w:ascii="Arial" w:hAnsi="Arial" w:cs="Arial"/>
        </w:rPr>
        <w:t>groupes spontanés de travail, parties de classe, voire clas</w:t>
      </w:r>
      <w:r w:rsidR="00FF389B" w:rsidRPr="00A5547B">
        <w:rPr>
          <w:rFonts w:ascii="Arial" w:hAnsi="Arial" w:cs="Arial"/>
        </w:rPr>
        <w:t>se entière ou plusieurs classes</w:t>
      </w:r>
      <w:r w:rsidRPr="00A5547B">
        <w:rPr>
          <w:rFonts w:ascii="Arial" w:hAnsi="Arial" w:cs="Arial"/>
        </w:rPr>
        <w:t>, accès à des collections et prêts de documents numériques, espace de convivialité.</w:t>
      </w:r>
    </w:p>
    <w:p w:rsidR="00CA75FE" w:rsidRPr="00A5547B" w:rsidRDefault="00CA75FE" w:rsidP="00A5547B">
      <w:pPr>
        <w:pStyle w:val="Paragraphedeliste"/>
        <w:spacing w:after="0" w:line="240" w:lineRule="auto"/>
        <w:jc w:val="both"/>
        <w:rPr>
          <w:rFonts w:ascii="Arial" w:hAnsi="Arial" w:cs="Arial"/>
        </w:rPr>
      </w:pPr>
    </w:p>
    <w:p w:rsidR="00464512" w:rsidRDefault="00464512" w:rsidP="00A5547B">
      <w:pPr>
        <w:spacing w:after="0" w:line="240" w:lineRule="auto"/>
        <w:jc w:val="both"/>
        <w:rPr>
          <w:rFonts w:ascii="Arial" w:hAnsi="Arial" w:cs="Arial"/>
        </w:rPr>
      </w:pPr>
    </w:p>
    <w:p w:rsidR="00A5547B" w:rsidRDefault="00A5547B" w:rsidP="00A5547B">
      <w:pPr>
        <w:spacing w:after="0" w:line="240" w:lineRule="auto"/>
        <w:jc w:val="both"/>
        <w:rPr>
          <w:rFonts w:ascii="Arial" w:hAnsi="Arial" w:cs="Arial"/>
        </w:rPr>
      </w:pPr>
    </w:p>
    <w:p w:rsidR="00A5547B" w:rsidRDefault="00A5547B" w:rsidP="00A5547B">
      <w:pPr>
        <w:spacing w:after="0" w:line="240" w:lineRule="auto"/>
        <w:jc w:val="both"/>
        <w:rPr>
          <w:rFonts w:ascii="Arial" w:hAnsi="Arial" w:cs="Arial"/>
        </w:rPr>
      </w:pPr>
    </w:p>
    <w:p w:rsidR="00A5547B" w:rsidRDefault="00A5547B" w:rsidP="00A5547B">
      <w:pPr>
        <w:spacing w:after="0" w:line="240" w:lineRule="auto"/>
        <w:jc w:val="both"/>
        <w:rPr>
          <w:rFonts w:ascii="Arial" w:hAnsi="Arial" w:cs="Arial"/>
        </w:rPr>
      </w:pPr>
    </w:p>
    <w:p w:rsidR="00A5547B" w:rsidRDefault="00A5547B" w:rsidP="00A5547B">
      <w:pPr>
        <w:spacing w:after="0" w:line="240" w:lineRule="auto"/>
        <w:jc w:val="both"/>
        <w:rPr>
          <w:rFonts w:ascii="Arial" w:hAnsi="Arial" w:cs="Arial"/>
        </w:rPr>
      </w:pPr>
    </w:p>
    <w:p w:rsidR="00A5547B" w:rsidRDefault="00A5547B" w:rsidP="00A5547B">
      <w:pPr>
        <w:spacing w:after="0" w:line="240" w:lineRule="auto"/>
        <w:jc w:val="both"/>
        <w:rPr>
          <w:rFonts w:ascii="Arial" w:hAnsi="Arial" w:cs="Arial"/>
        </w:rPr>
      </w:pPr>
    </w:p>
    <w:p w:rsidR="00AA773D" w:rsidRDefault="00AA773D" w:rsidP="00A5547B">
      <w:pPr>
        <w:spacing w:after="0" w:line="240" w:lineRule="auto"/>
        <w:jc w:val="both"/>
        <w:rPr>
          <w:rFonts w:ascii="Arial" w:hAnsi="Arial" w:cs="Arial"/>
        </w:rPr>
      </w:pPr>
    </w:p>
    <w:p w:rsidR="00AA773D" w:rsidRDefault="00AA773D" w:rsidP="00A5547B">
      <w:pPr>
        <w:spacing w:after="0" w:line="240" w:lineRule="auto"/>
        <w:jc w:val="both"/>
        <w:rPr>
          <w:rFonts w:ascii="Arial" w:hAnsi="Arial" w:cs="Arial"/>
        </w:rPr>
      </w:pPr>
    </w:p>
    <w:p w:rsidR="00AA773D" w:rsidRDefault="00AA773D" w:rsidP="00A5547B">
      <w:pPr>
        <w:spacing w:after="0" w:line="240" w:lineRule="auto"/>
        <w:jc w:val="both"/>
        <w:rPr>
          <w:rFonts w:ascii="Arial" w:hAnsi="Arial" w:cs="Arial"/>
        </w:rPr>
      </w:pPr>
    </w:p>
    <w:p w:rsidR="00A5547B" w:rsidRDefault="00A5547B" w:rsidP="00A5547B">
      <w:pPr>
        <w:spacing w:after="0" w:line="240" w:lineRule="auto"/>
        <w:jc w:val="both"/>
        <w:rPr>
          <w:rFonts w:ascii="Arial" w:hAnsi="Arial" w:cs="Arial"/>
        </w:rPr>
      </w:pPr>
    </w:p>
    <w:p w:rsidR="007336D2" w:rsidRDefault="007336D2" w:rsidP="00A5547B">
      <w:pPr>
        <w:spacing w:after="0" w:line="240" w:lineRule="auto"/>
        <w:jc w:val="both"/>
        <w:rPr>
          <w:rFonts w:ascii="Arial" w:hAnsi="Arial" w:cs="Arial"/>
        </w:rPr>
      </w:pPr>
      <w:r>
        <w:rPr>
          <w:rFonts w:ascii="Arial" w:hAnsi="Arial" w:cs="Arial"/>
        </w:rPr>
        <w:t>Depuis 2015, 22 établissements de l’académie de Grenoble ont participé à l’expérimentation 3C durant au moins cinq années, certains</w:t>
      </w:r>
    </w:p>
    <w:p w:rsidR="007336D2" w:rsidRDefault="007336D2" w:rsidP="00A5547B">
      <w:pPr>
        <w:spacing w:after="0" w:line="240" w:lineRule="auto"/>
        <w:jc w:val="both"/>
        <w:rPr>
          <w:rFonts w:ascii="Arial" w:hAnsi="Arial" w:cs="Arial"/>
        </w:rPr>
      </w:pPr>
    </w:p>
    <w:p w:rsidR="009F6310" w:rsidRPr="00A5547B" w:rsidRDefault="00353167" w:rsidP="00A5547B">
      <w:pPr>
        <w:spacing w:after="0" w:line="240" w:lineRule="auto"/>
        <w:jc w:val="both"/>
        <w:rPr>
          <w:rFonts w:ascii="Arial" w:hAnsi="Arial" w:cs="Arial"/>
        </w:rPr>
      </w:pPr>
      <w:r w:rsidRPr="00A5547B">
        <w:rPr>
          <w:rFonts w:ascii="Arial" w:hAnsi="Arial" w:cs="Arial"/>
        </w:rPr>
        <w:t>Les documents joints : cahier des charges d’un CCC, trame de constitution d’un projet de politique documentaire, notice d’accompagnement permettent de présenter la démarche d’expérimentation d’un CCC.</w:t>
      </w:r>
    </w:p>
    <w:p w:rsidR="00CF4345" w:rsidRDefault="00CF4345" w:rsidP="00A5547B">
      <w:pPr>
        <w:spacing w:after="0" w:line="240" w:lineRule="auto"/>
        <w:jc w:val="both"/>
        <w:rPr>
          <w:rFonts w:ascii="Arial" w:hAnsi="Arial" w:cs="Arial"/>
        </w:rPr>
      </w:pPr>
    </w:p>
    <w:p w:rsidR="00A5547B" w:rsidRDefault="00DD4CD9" w:rsidP="00A5547B">
      <w:pPr>
        <w:spacing w:after="0" w:line="240" w:lineRule="auto"/>
        <w:jc w:val="both"/>
        <w:rPr>
          <w:rFonts w:ascii="Arial" w:hAnsi="Arial" w:cs="Arial"/>
        </w:rPr>
      </w:pPr>
      <w:r>
        <w:rPr>
          <w:rFonts w:ascii="Arial" w:hAnsi="Arial" w:cs="Arial"/>
        </w:rPr>
        <w:t>Une formation d’initiative territoriale est à disposition des équipes entrant en expérimentation 3C.</w:t>
      </w:r>
    </w:p>
    <w:p w:rsidR="00A5547B" w:rsidRDefault="00A5547B" w:rsidP="00A5547B">
      <w:pPr>
        <w:spacing w:after="0" w:line="240" w:lineRule="auto"/>
        <w:jc w:val="both"/>
        <w:rPr>
          <w:rFonts w:ascii="Arial" w:hAnsi="Arial" w:cs="Arial"/>
        </w:rPr>
      </w:pPr>
    </w:p>
    <w:p w:rsidR="00A5547B" w:rsidRDefault="00A5547B" w:rsidP="00A5547B">
      <w:pPr>
        <w:spacing w:after="0" w:line="240" w:lineRule="auto"/>
        <w:jc w:val="both"/>
        <w:rPr>
          <w:rFonts w:ascii="Arial" w:hAnsi="Arial" w:cs="Arial"/>
        </w:rPr>
      </w:pPr>
    </w:p>
    <w:p w:rsidR="00A5547B" w:rsidRDefault="00A5547B" w:rsidP="00A5547B">
      <w:pPr>
        <w:spacing w:after="0" w:line="240" w:lineRule="auto"/>
        <w:jc w:val="both"/>
        <w:rPr>
          <w:rFonts w:ascii="Arial" w:hAnsi="Arial" w:cs="Arial"/>
        </w:rPr>
      </w:pPr>
    </w:p>
    <w:p w:rsidR="00A5547B" w:rsidRDefault="00A5547B" w:rsidP="00A5547B">
      <w:pPr>
        <w:spacing w:after="0" w:line="240" w:lineRule="auto"/>
        <w:jc w:val="both"/>
        <w:rPr>
          <w:rFonts w:ascii="Arial" w:hAnsi="Arial" w:cs="Arial"/>
        </w:rPr>
      </w:pPr>
    </w:p>
    <w:p w:rsidR="00A5547B" w:rsidRDefault="00A5547B" w:rsidP="00A5547B">
      <w:pPr>
        <w:spacing w:after="0" w:line="240" w:lineRule="auto"/>
        <w:jc w:val="both"/>
        <w:rPr>
          <w:rFonts w:ascii="Arial" w:hAnsi="Arial" w:cs="Arial"/>
        </w:rPr>
      </w:pPr>
    </w:p>
    <w:p w:rsidR="00A5547B" w:rsidRDefault="00A5547B" w:rsidP="00A5547B">
      <w:pPr>
        <w:spacing w:after="0" w:line="240" w:lineRule="auto"/>
        <w:jc w:val="both"/>
        <w:rPr>
          <w:rFonts w:ascii="Arial" w:hAnsi="Arial" w:cs="Arial"/>
        </w:rPr>
      </w:pPr>
    </w:p>
    <w:p w:rsidR="00A5547B" w:rsidRDefault="00A5547B" w:rsidP="00A5547B">
      <w:pPr>
        <w:spacing w:after="0" w:line="240" w:lineRule="auto"/>
        <w:jc w:val="both"/>
        <w:rPr>
          <w:rFonts w:ascii="Arial" w:hAnsi="Arial" w:cs="Arial"/>
        </w:rPr>
      </w:pPr>
    </w:p>
    <w:p w:rsidR="00A5547B" w:rsidRDefault="00A5547B" w:rsidP="00A5547B">
      <w:pPr>
        <w:spacing w:after="0" w:line="240" w:lineRule="auto"/>
        <w:jc w:val="both"/>
        <w:rPr>
          <w:rFonts w:ascii="Arial" w:hAnsi="Arial" w:cs="Arial"/>
        </w:rPr>
      </w:pPr>
    </w:p>
    <w:p w:rsidR="00A5547B" w:rsidRDefault="00A5547B" w:rsidP="00A5547B">
      <w:pPr>
        <w:spacing w:after="0" w:line="240" w:lineRule="auto"/>
        <w:jc w:val="both"/>
        <w:rPr>
          <w:rFonts w:ascii="Arial" w:hAnsi="Arial" w:cs="Arial"/>
        </w:rPr>
      </w:pPr>
    </w:p>
    <w:p w:rsidR="00A5547B" w:rsidRDefault="00A5547B" w:rsidP="00A5547B">
      <w:pPr>
        <w:spacing w:after="0" w:line="240" w:lineRule="auto"/>
        <w:jc w:val="both"/>
        <w:rPr>
          <w:rFonts w:ascii="Arial" w:hAnsi="Arial" w:cs="Arial"/>
        </w:rPr>
      </w:pPr>
    </w:p>
    <w:p w:rsidR="00A5547B" w:rsidRDefault="00A5547B" w:rsidP="00A5547B">
      <w:pPr>
        <w:spacing w:after="0" w:line="240" w:lineRule="auto"/>
        <w:jc w:val="both"/>
        <w:rPr>
          <w:rFonts w:ascii="Arial" w:hAnsi="Arial" w:cs="Arial"/>
        </w:rPr>
      </w:pPr>
    </w:p>
    <w:p w:rsidR="00A5547B" w:rsidRDefault="00A5547B" w:rsidP="00A5547B">
      <w:pPr>
        <w:spacing w:after="0" w:line="240" w:lineRule="auto"/>
        <w:jc w:val="both"/>
        <w:rPr>
          <w:rFonts w:ascii="Arial" w:hAnsi="Arial" w:cs="Arial"/>
        </w:rPr>
      </w:pPr>
    </w:p>
    <w:p w:rsidR="00A5547B" w:rsidRDefault="00A5547B" w:rsidP="00A5547B">
      <w:pPr>
        <w:spacing w:after="0" w:line="240" w:lineRule="auto"/>
        <w:jc w:val="both"/>
        <w:rPr>
          <w:rFonts w:ascii="Arial" w:hAnsi="Arial" w:cs="Arial"/>
        </w:rPr>
      </w:pPr>
    </w:p>
    <w:p w:rsidR="00A5547B" w:rsidRDefault="00A5547B" w:rsidP="00A5547B">
      <w:pPr>
        <w:spacing w:after="0" w:line="240" w:lineRule="auto"/>
        <w:jc w:val="both"/>
        <w:rPr>
          <w:rFonts w:ascii="Arial" w:hAnsi="Arial" w:cs="Arial"/>
        </w:rPr>
      </w:pPr>
    </w:p>
    <w:p w:rsidR="00A5547B" w:rsidRDefault="00A5547B" w:rsidP="00A5547B">
      <w:pPr>
        <w:spacing w:after="0" w:line="240" w:lineRule="auto"/>
        <w:jc w:val="both"/>
        <w:rPr>
          <w:rFonts w:ascii="Arial" w:hAnsi="Arial" w:cs="Arial"/>
        </w:rPr>
      </w:pPr>
    </w:p>
    <w:p w:rsidR="00A5547B" w:rsidRDefault="00A5547B" w:rsidP="00A5547B">
      <w:pPr>
        <w:spacing w:after="0" w:line="240" w:lineRule="auto"/>
        <w:jc w:val="both"/>
        <w:rPr>
          <w:rFonts w:ascii="Arial" w:hAnsi="Arial" w:cs="Arial"/>
        </w:rPr>
      </w:pPr>
    </w:p>
    <w:p w:rsidR="00A5547B" w:rsidRDefault="00A5547B" w:rsidP="00A5547B">
      <w:pPr>
        <w:spacing w:after="0" w:line="240" w:lineRule="auto"/>
        <w:jc w:val="both"/>
        <w:rPr>
          <w:rFonts w:ascii="Arial" w:hAnsi="Arial" w:cs="Arial"/>
        </w:rPr>
      </w:pPr>
    </w:p>
    <w:p w:rsidR="00A5547B" w:rsidRDefault="00A5547B" w:rsidP="00A5547B">
      <w:pPr>
        <w:spacing w:after="0" w:line="240" w:lineRule="auto"/>
        <w:jc w:val="both"/>
        <w:rPr>
          <w:rFonts w:ascii="Arial" w:hAnsi="Arial" w:cs="Arial"/>
        </w:rPr>
      </w:pPr>
    </w:p>
    <w:p w:rsidR="00A5547B" w:rsidRDefault="00A5547B" w:rsidP="00A5547B">
      <w:pPr>
        <w:spacing w:after="0" w:line="240" w:lineRule="auto"/>
        <w:jc w:val="both"/>
        <w:rPr>
          <w:rFonts w:ascii="Arial" w:hAnsi="Arial" w:cs="Arial"/>
        </w:rPr>
      </w:pPr>
    </w:p>
    <w:p w:rsidR="00A5547B" w:rsidRPr="00A5547B" w:rsidRDefault="00A5547B" w:rsidP="00A5547B">
      <w:pPr>
        <w:spacing w:after="0" w:line="240" w:lineRule="auto"/>
        <w:jc w:val="both"/>
        <w:rPr>
          <w:rFonts w:ascii="Arial" w:hAnsi="Arial" w:cs="Arial"/>
        </w:rPr>
      </w:pPr>
    </w:p>
    <w:p w:rsidR="00F91980" w:rsidRPr="00A5547B" w:rsidRDefault="00F91980" w:rsidP="00A5547B">
      <w:pPr>
        <w:pStyle w:val="Paragraphedeliste"/>
        <w:numPr>
          <w:ilvl w:val="0"/>
          <w:numId w:val="1"/>
        </w:numPr>
        <w:spacing w:after="0" w:line="240" w:lineRule="auto"/>
        <w:jc w:val="both"/>
        <w:rPr>
          <w:rFonts w:asciiTheme="majorHAnsi" w:hAnsiTheme="majorHAnsi" w:cstheme="majorHAnsi"/>
        </w:rPr>
      </w:pPr>
      <w:r w:rsidRPr="00A5547B">
        <w:rPr>
          <w:rFonts w:asciiTheme="majorHAnsi" w:hAnsiTheme="majorHAnsi" w:cstheme="majorHAnsi"/>
        </w:rPr>
        <w:t>« Vers les centres de connaissances et de culture » Vademecum Ministère de l’éducation nationale, mai 2012</w:t>
      </w:r>
    </w:p>
    <w:sectPr w:rsidR="00F91980" w:rsidRPr="00A5547B" w:rsidSect="00A263E9">
      <w:headerReference w:type="default" r:id="rId7"/>
      <w:footerReference w:type="default" r:id="rId8"/>
      <w:pgSz w:w="11906" w:h="16838"/>
      <w:pgMar w:top="964" w:right="737" w:bottom="794"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FF0" w:rsidRDefault="00765FF0" w:rsidP="00B973F4">
      <w:pPr>
        <w:spacing w:after="0" w:line="240" w:lineRule="auto"/>
      </w:pPr>
      <w:r>
        <w:separator/>
      </w:r>
    </w:p>
  </w:endnote>
  <w:endnote w:type="continuationSeparator" w:id="0">
    <w:p w:rsidR="00765FF0" w:rsidRDefault="00765FF0" w:rsidP="00B97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AF9" w:rsidRDefault="00B973F4">
    <w:pPr>
      <w:pStyle w:val="Pieddepage"/>
      <w:rPr>
        <w:rFonts w:asciiTheme="majorHAnsi" w:hAnsiTheme="majorHAnsi" w:cstheme="majorHAnsi"/>
        <w:sz w:val="16"/>
        <w:szCs w:val="16"/>
      </w:rPr>
    </w:pPr>
    <w:r w:rsidRPr="00A5547B">
      <w:rPr>
        <w:rFonts w:asciiTheme="majorHAnsi" w:hAnsiTheme="majorHAnsi" w:cstheme="majorHAnsi"/>
        <w:sz w:val="16"/>
        <w:szCs w:val="16"/>
      </w:rPr>
      <w:t>Expé3CCardie</w:t>
    </w:r>
    <w:r w:rsidR="00CF539E">
      <w:rPr>
        <w:rFonts w:asciiTheme="majorHAnsi" w:hAnsiTheme="majorHAnsi" w:cstheme="majorHAnsi"/>
        <w:sz w:val="16"/>
        <w:szCs w:val="16"/>
      </w:rPr>
      <w:t>20</w:t>
    </w:r>
    <w:r w:rsidR="00795096">
      <w:rPr>
        <w:rFonts w:asciiTheme="majorHAnsi" w:hAnsiTheme="majorHAnsi" w:cstheme="majorHAnsi"/>
        <w:sz w:val="16"/>
        <w:szCs w:val="16"/>
      </w:rPr>
      <w:t>2</w:t>
    </w:r>
    <w:r w:rsidR="000962B1">
      <w:rPr>
        <w:rFonts w:asciiTheme="majorHAnsi" w:hAnsiTheme="majorHAnsi" w:cstheme="majorHAnsi"/>
        <w:sz w:val="16"/>
        <w:szCs w:val="16"/>
      </w:rPr>
      <w:t>3</w:t>
    </w:r>
  </w:p>
  <w:p w:rsidR="00795096" w:rsidRPr="00A5547B" w:rsidRDefault="00795096">
    <w:pPr>
      <w:pStyle w:val="Pieddepage"/>
      <w:rPr>
        <w:rFonts w:asciiTheme="majorHAnsi" w:hAnsiTheme="majorHAnsi" w:cstheme="majorHAnsi"/>
        <w:sz w:val="16"/>
        <w:szCs w:val="16"/>
      </w:rPr>
    </w:pPr>
  </w:p>
  <w:p w:rsidR="00B973F4" w:rsidRDefault="002A24B3">
    <w:pPr>
      <w:pStyle w:val="Pieddepage"/>
      <w:rPr>
        <w:sz w:val="16"/>
        <w:szCs w:val="16"/>
      </w:rPr>
    </w:pPr>
    <w:r>
      <w:rPr>
        <w:sz w:val="16"/>
        <w:szCs w:val="16"/>
      </w:rPr>
      <w:t xml:space="preserve">                                                                                                                                                                                                      </w:t>
    </w:r>
    <w:r w:rsidR="007336D2">
      <w:rPr>
        <w:sz w:val="16"/>
        <w:szCs w:val="16"/>
      </w:rPr>
      <w:t>Septembre 202</w:t>
    </w:r>
    <w:r w:rsidR="000962B1">
      <w:rPr>
        <w:sz w:val="16"/>
        <w:szCs w:val="16"/>
      </w:rPr>
      <w:t>3</w:t>
    </w:r>
  </w:p>
  <w:p w:rsidR="007336D2" w:rsidRDefault="007336D2">
    <w:pPr>
      <w:pStyle w:val="Pieddepage"/>
      <w:rPr>
        <w:rFonts w:asciiTheme="majorHAnsi" w:hAnsiTheme="majorHAnsi" w:cstheme="majorHAnsi"/>
        <w:sz w:val="16"/>
        <w:szCs w:val="16"/>
      </w:rPr>
    </w:pPr>
  </w:p>
  <w:p w:rsidR="00743B04" w:rsidRDefault="00743B04">
    <w:pPr>
      <w:pStyle w:val="Pieddepage"/>
      <w:rPr>
        <w:rFonts w:asciiTheme="majorHAnsi" w:hAnsiTheme="majorHAnsi" w:cstheme="majorHAnsi"/>
        <w:sz w:val="16"/>
        <w:szCs w:val="16"/>
      </w:rPr>
    </w:pPr>
  </w:p>
  <w:p w:rsidR="00A263E9" w:rsidRPr="00A5547B" w:rsidRDefault="00A263E9">
    <w:pPr>
      <w:pStyle w:val="Pieddepage"/>
      <w:rPr>
        <w:rFonts w:asciiTheme="majorHAnsi" w:hAnsiTheme="majorHAnsi" w:cs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FF0" w:rsidRDefault="00765FF0" w:rsidP="00B973F4">
      <w:pPr>
        <w:spacing w:after="0" w:line="240" w:lineRule="auto"/>
      </w:pPr>
      <w:r>
        <w:separator/>
      </w:r>
    </w:p>
  </w:footnote>
  <w:footnote w:type="continuationSeparator" w:id="0">
    <w:p w:rsidR="00765FF0" w:rsidRDefault="00765FF0" w:rsidP="00B97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4B3" w:rsidRPr="00A5547B" w:rsidRDefault="002A24B3">
    <w:pPr>
      <w:pStyle w:val="En-tte"/>
      <w:rPr>
        <w:rFonts w:asciiTheme="majorHAnsi" w:hAnsiTheme="majorHAnsi" w:cstheme="majorHAnsi"/>
        <w:b/>
        <w:sz w:val="20"/>
        <w:szCs w:val="20"/>
      </w:rPr>
    </w:pPr>
    <w:r w:rsidRPr="00A5547B">
      <w:rPr>
        <w:rFonts w:asciiTheme="majorHAnsi" w:hAnsiTheme="majorHAnsi" w:cstheme="majorHAnsi"/>
        <w:b/>
        <w:sz w:val="20"/>
        <w:szCs w:val="20"/>
      </w:rPr>
      <w:t>Groupe technique académique « politique documentaire » - académie de Grenoble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2672B"/>
    <w:multiLevelType w:val="hybridMultilevel"/>
    <w:tmpl w:val="72A0F31E"/>
    <w:lvl w:ilvl="0" w:tplc="52062D7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B2E4A49"/>
    <w:multiLevelType w:val="hybridMultilevel"/>
    <w:tmpl w:val="CFF47B10"/>
    <w:lvl w:ilvl="0" w:tplc="00B81160">
      <w:start w:val="1"/>
      <w:numFmt w:val="bullet"/>
      <w:lvlText w:val="-"/>
      <w:lvlJc w:val="left"/>
      <w:pPr>
        <w:ind w:left="502"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03705E"/>
    <w:multiLevelType w:val="hybridMultilevel"/>
    <w:tmpl w:val="0588AE7C"/>
    <w:lvl w:ilvl="0" w:tplc="BD3E9712">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16A"/>
    <w:rsid w:val="000214E5"/>
    <w:rsid w:val="00063688"/>
    <w:rsid w:val="00082A0B"/>
    <w:rsid w:val="000962B1"/>
    <w:rsid w:val="000D16A1"/>
    <w:rsid w:val="00100B68"/>
    <w:rsid w:val="00100FB5"/>
    <w:rsid w:val="001253B1"/>
    <w:rsid w:val="00133AE5"/>
    <w:rsid w:val="001357A7"/>
    <w:rsid w:val="001419C8"/>
    <w:rsid w:val="00147797"/>
    <w:rsid w:val="00147AF9"/>
    <w:rsid w:val="00162A4C"/>
    <w:rsid w:val="001636F8"/>
    <w:rsid w:val="00163AC4"/>
    <w:rsid w:val="00172076"/>
    <w:rsid w:val="0019167C"/>
    <w:rsid w:val="00222870"/>
    <w:rsid w:val="002322B7"/>
    <w:rsid w:val="00253F54"/>
    <w:rsid w:val="00273ABC"/>
    <w:rsid w:val="002A24B3"/>
    <w:rsid w:val="00353167"/>
    <w:rsid w:val="00357C16"/>
    <w:rsid w:val="003D4E52"/>
    <w:rsid w:val="003E5E7D"/>
    <w:rsid w:val="003F08B5"/>
    <w:rsid w:val="00464512"/>
    <w:rsid w:val="00484518"/>
    <w:rsid w:val="004C09E7"/>
    <w:rsid w:val="004F5764"/>
    <w:rsid w:val="005A4054"/>
    <w:rsid w:val="005A688C"/>
    <w:rsid w:val="005D3451"/>
    <w:rsid w:val="005F5DB9"/>
    <w:rsid w:val="00606A80"/>
    <w:rsid w:val="006072C9"/>
    <w:rsid w:val="00682B42"/>
    <w:rsid w:val="007173D3"/>
    <w:rsid w:val="007336D2"/>
    <w:rsid w:val="007341D9"/>
    <w:rsid w:val="007408C0"/>
    <w:rsid w:val="00743B04"/>
    <w:rsid w:val="00765FF0"/>
    <w:rsid w:val="00795096"/>
    <w:rsid w:val="007A70AC"/>
    <w:rsid w:val="007E398B"/>
    <w:rsid w:val="00885487"/>
    <w:rsid w:val="008A6392"/>
    <w:rsid w:val="008F32A2"/>
    <w:rsid w:val="009F5210"/>
    <w:rsid w:val="009F6310"/>
    <w:rsid w:val="00A10476"/>
    <w:rsid w:val="00A115B4"/>
    <w:rsid w:val="00A263E9"/>
    <w:rsid w:val="00A5547B"/>
    <w:rsid w:val="00A7162F"/>
    <w:rsid w:val="00A97664"/>
    <w:rsid w:val="00AA6C00"/>
    <w:rsid w:val="00AA773D"/>
    <w:rsid w:val="00AF4B29"/>
    <w:rsid w:val="00B1496A"/>
    <w:rsid w:val="00B34BC2"/>
    <w:rsid w:val="00B973F4"/>
    <w:rsid w:val="00BB612E"/>
    <w:rsid w:val="00C16A25"/>
    <w:rsid w:val="00C26996"/>
    <w:rsid w:val="00C65424"/>
    <w:rsid w:val="00CA75FE"/>
    <w:rsid w:val="00CC54C8"/>
    <w:rsid w:val="00CF4345"/>
    <w:rsid w:val="00CF539E"/>
    <w:rsid w:val="00DA116A"/>
    <w:rsid w:val="00DD1BAB"/>
    <w:rsid w:val="00DD4CD9"/>
    <w:rsid w:val="00DF2628"/>
    <w:rsid w:val="00DF7E2E"/>
    <w:rsid w:val="00E13454"/>
    <w:rsid w:val="00E13ACB"/>
    <w:rsid w:val="00E72EEC"/>
    <w:rsid w:val="00E87B80"/>
    <w:rsid w:val="00E97C88"/>
    <w:rsid w:val="00EE6AF6"/>
    <w:rsid w:val="00F22E78"/>
    <w:rsid w:val="00F4151A"/>
    <w:rsid w:val="00F63C93"/>
    <w:rsid w:val="00F91980"/>
    <w:rsid w:val="00F965D8"/>
    <w:rsid w:val="00FA0F8C"/>
    <w:rsid w:val="00FC1258"/>
    <w:rsid w:val="00FC3113"/>
    <w:rsid w:val="00FF38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81FA8"/>
  <w15:docId w15:val="{1282BDEF-0B02-492A-B6B5-B5732F92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48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973F4"/>
    <w:pPr>
      <w:tabs>
        <w:tab w:val="center" w:pos="4536"/>
        <w:tab w:val="right" w:pos="9072"/>
      </w:tabs>
      <w:spacing w:after="0" w:line="240" w:lineRule="auto"/>
    </w:pPr>
  </w:style>
  <w:style w:type="character" w:customStyle="1" w:styleId="En-tteCar">
    <w:name w:val="En-tête Car"/>
    <w:basedOn w:val="Policepardfaut"/>
    <w:link w:val="En-tte"/>
    <w:uiPriority w:val="99"/>
    <w:rsid w:val="00B973F4"/>
  </w:style>
  <w:style w:type="paragraph" w:styleId="Pieddepage">
    <w:name w:val="footer"/>
    <w:basedOn w:val="Normal"/>
    <w:link w:val="PieddepageCar"/>
    <w:uiPriority w:val="99"/>
    <w:unhideWhenUsed/>
    <w:rsid w:val="00B973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73F4"/>
  </w:style>
  <w:style w:type="paragraph" w:styleId="Paragraphedeliste">
    <w:name w:val="List Paragraph"/>
    <w:basedOn w:val="Normal"/>
    <w:uiPriority w:val="34"/>
    <w:qFormat/>
    <w:rsid w:val="00F91980"/>
    <w:pPr>
      <w:ind w:left="720"/>
      <w:contextualSpacing/>
    </w:pPr>
  </w:style>
  <w:style w:type="table" w:styleId="Grilledutableau">
    <w:name w:val="Table Grid"/>
    <w:basedOn w:val="TableauNormal"/>
    <w:uiPriority w:val="59"/>
    <w:rsid w:val="00021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1196</Words>
  <Characters>6579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toto</dc:creator>
  <cp:lastModifiedBy>Pierre-Yves PEPIN</cp:lastModifiedBy>
  <cp:revision>4</cp:revision>
  <dcterms:created xsi:type="dcterms:W3CDTF">2023-09-27T06:32:00Z</dcterms:created>
  <dcterms:modified xsi:type="dcterms:W3CDTF">2023-09-27T06:41:00Z</dcterms:modified>
</cp:coreProperties>
</file>