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C8" w:rsidRDefault="00983CB0" w:rsidP="008E241D">
      <w:pPr>
        <w:pStyle w:val="NormalWeb"/>
        <w:spacing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EXPERIMENTATION TWITT’ACAD GRENOBLE 2016</w:t>
      </w:r>
    </w:p>
    <w:p w:rsidR="00863F16" w:rsidRP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r w:rsidRPr="00983CB0">
        <w:rPr>
          <w:b/>
          <w:sz w:val="27"/>
          <w:szCs w:val="27"/>
        </w:rPr>
        <w:t>FICHE COMPTE RENDU</w:t>
      </w:r>
    </w:p>
    <w:p w:rsid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 xml:space="preserve">Etablissement / niveau de la classe / discipline de </w:t>
            </w:r>
            <w:proofErr w:type="spellStart"/>
            <w:r w:rsidRPr="00863F16">
              <w:rPr>
                <w:b/>
              </w:rPr>
              <w:t>co</w:t>
            </w:r>
            <w:proofErr w:type="spellEnd"/>
            <w:r w:rsidRPr="00863F16">
              <w:rPr>
                <w:b/>
              </w:rPr>
              <w:t>-enseignement</w:t>
            </w:r>
          </w:p>
          <w:p w:rsidR="00863F16" w:rsidRPr="00875B21" w:rsidRDefault="00875B21" w:rsidP="00863F16">
            <w:pPr>
              <w:pStyle w:val="NormalWeb"/>
              <w:spacing w:before="0" w:beforeAutospacing="0" w:after="0" w:afterAutospacing="0"/>
            </w:pPr>
            <w:r>
              <w:t>Lycée professionnel Montgolfier à Annonay / PMED</w:t>
            </w:r>
            <w:r>
              <w:rPr>
                <w:rFonts w:ascii="Trebuchet MS" w:hAnsi="Trebuchet MS"/>
                <w:color w:val="333333"/>
                <w:sz w:val="27"/>
                <w:szCs w:val="27"/>
                <w:shd w:val="clear" w:color="auto" w:fill="FFFFFF"/>
              </w:rPr>
              <w:t xml:space="preserve"> (</w:t>
            </w:r>
            <w:r w:rsidRPr="00875B21">
              <w:rPr>
                <w:color w:val="333333"/>
                <w:shd w:val="clear" w:color="auto" w:fill="FFFFFF"/>
              </w:rPr>
              <w:t>Préparation aux concours paramédicaux et sociaux</w:t>
            </w:r>
            <w:r>
              <w:rPr>
                <w:color w:val="333333"/>
                <w:shd w:val="clear" w:color="auto" w:fill="FFFFFF"/>
              </w:rPr>
              <w:t>) / Thèmes sanitaires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Professeur documentaliste</w:t>
            </w:r>
          </w:p>
          <w:p w:rsidR="00863F16" w:rsidRPr="00875B21" w:rsidRDefault="00875B21" w:rsidP="00875B21">
            <w:pPr>
              <w:pStyle w:val="NormalWeb"/>
              <w:spacing w:before="0" w:beforeAutospacing="0" w:after="0" w:afterAutospacing="0"/>
            </w:pPr>
            <w:r>
              <w:t xml:space="preserve">Morgane </w:t>
            </w:r>
            <w:proofErr w:type="spellStart"/>
            <w:r>
              <w:t>Louaisil</w:t>
            </w:r>
            <w:proofErr w:type="spellEnd"/>
            <w:r w:rsidR="00BE3AC3">
              <w:t xml:space="preserve"> Professeur-documentaliste TZR (Zone Annonay-Nord)</w:t>
            </w:r>
            <w:r w:rsidR="00077A02">
              <w:t xml:space="preserve"> </w:t>
            </w: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Réseau social support</w:t>
            </w:r>
          </w:p>
          <w:p w:rsidR="00863F16" w:rsidRPr="00875B21" w:rsidRDefault="00875B21" w:rsidP="00863F16">
            <w:pPr>
              <w:pStyle w:val="NormalWeb"/>
              <w:spacing w:before="0" w:beforeAutospacing="0" w:after="0" w:afterAutospacing="0"/>
            </w:pPr>
            <w:r>
              <w:t>Twitter</w:t>
            </w: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02617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Scénario pédagogique :</w:t>
            </w:r>
          </w:p>
          <w:p w:rsidR="00875B21" w:rsidRDefault="00863F16" w:rsidP="00875B2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b/>
              </w:rPr>
            </w:pPr>
            <w:r w:rsidRPr="00863F16">
              <w:rPr>
                <w:b/>
              </w:rPr>
              <w:t>Description rapide de la séance / séquence</w:t>
            </w:r>
          </w:p>
          <w:p w:rsidR="00077A02" w:rsidRPr="00077A02" w:rsidRDefault="00077A02" w:rsidP="00077A02">
            <w:pPr>
              <w:pStyle w:val="NormalWeb"/>
              <w:spacing w:before="0" w:beforeAutospacing="0" w:after="0" w:afterAutospacing="0"/>
            </w:pPr>
            <w:r w:rsidRPr="00077A02">
              <w:t>(remarque : je suis arrivée en remplacement dans cet établissement en janvier 2017 pour une durée de 6 semaines)</w:t>
            </w:r>
          </w:p>
          <w:p w:rsidR="00BE3AC3" w:rsidRDefault="00BE3AC3" w:rsidP="00BE3AC3">
            <w:pPr>
              <w:pStyle w:val="NormalWeb"/>
              <w:spacing w:before="0" w:beforeAutospacing="0" w:after="0" w:afterAutospacing="0"/>
            </w:pPr>
            <w:r w:rsidRPr="00077A02">
              <w:rPr>
                <w:b/>
              </w:rPr>
              <w:t>Etat des lieux</w:t>
            </w:r>
            <w:r>
              <w:t> : Les PMED préparent le concours d’entrée aux écoles d’</w:t>
            </w:r>
            <w:r w:rsidR="00077A02">
              <w:t>infirmier</w:t>
            </w:r>
            <w:r w:rsidR="003E7735">
              <w:t>s</w:t>
            </w:r>
            <w:r w:rsidR="00077A02">
              <w:t>.</w:t>
            </w:r>
            <w:r w:rsidR="003E7735">
              <w:t xml:space="preserve"> Dans ce cadre, i</w:t>
            </w:r>
            <w:r>
              <w:t xml:space="preserve">ls </w:t>
            </w:r>
            <w:r w:rsidR="003E7735">
              <w:t>préparent</w:t>
            </w:r>
            <w:r w:rsidR="00431FCC">
              <w:t xml:space="preserve"> une épreuve de connaissance</w:t>
            </w:r>
            <w:r w:rsidR="00077A02">
              <w:t xml:space="preserve"> et de réflexion</w:t>
            </w:r>
            <w:r w:rsidR="00431FCC">
              <w:t xml:space="preserve"> sur des sujets d’actualité</w:t>
            </w:r>
            <w:r w:rsidR="00077A02">
              <w:t>. Ils ont 1h</w:t>
            </w:r>
            <w:r w:rsidR="00BA17B3">
              <w:t xml:space="preserve"> (une semaine sur deux)</w:t>
            </w:r>
            <w:r w:rsidR="00077A02">
              <w:t>, prévue dans leur emploi du temps, au cours de laquelle ils doivent s’informer sur l’actualité au CDI.</w:t>
            </w:r>
          </w:p>
          <w:p w:rsidR="00431FCC" w:rsidRPr="00431FCC" w:rsidRDefault="00431FCC" w:rsidP="00BE3AC3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Objectif</w:t>
            </w:r>
            <w:r w:rsidRPr="00431FCC">
              <w:rPr>
                <w:b/>
              </w:rPr>
              <w:t> :</w:t>
            </w:r>
          </w:p>
          <w:p w:rsidR="00077A02" w:rsidRDefault="003E7735" w:rsidP="00BE3AC3">
            <w:pPr>
              <w:pStyle w:val="NormalWeb"/>
              <w:spacing w:before="0" w:beforeAutospacing="0" w:after="0" w:afterAutospacing="0"/>
            </w:pPr>
            <w:r>
              <w:t>à</w:t>
            </w:r>
            <w:r w:rsidR="00077A02">
              <w:t xml:space="preserve"> cette occasion, je leur ai proposé de mettre en place un outil de veille documentaire</w:t>
            </w:r>
            <w:r w:rsidR="00431FCC">
              <w:t xml:space="preserve"> collaboratif </w:t>
            </w:r>
            <w:r w:rsidR="00077A02">
              <w:t xml:space="preserve"> via twitter afin qu’ils puissent plus facilement se tenir informé de l’actualité sur les thèmes sanitaires et sociaux. </w:t>
            </w:r>
          </w:p>
          <w:p w:rsidR="00431FCC" w:rsidRDefault="00431FCC" w:rsidP="00BE3AC3">
            <w:pPr>
              <w:pStyle w:val="NormalWeb"/>
              <w:spacing w:before="0" w:beforeAutospacing="0" w:after="0" w:afterAutospacing="0"/>
            </w:pPr>
          </w:p>
          <w:p w:rsidR="00431FCC" w:rsidRDefault="00431FCC" w:rsidP="00431FC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443A49">
              <w:rPr>
                <w:b/>
              </w:rPr>
              <w:t>Discussion sur les pratiques des élèves</w:t>
            </w:r>
            <w:r>
              <w:t xml:space="preserve"> quant à leur façon de se tenir informé régulièrement sur un sujet d’actualité.</w:t>
            </w:r>
            <w:r w:rsidR="00443A49">
              <w:t xml:space="preserve"> </w:t>
            </w:r>
            <w:r w:rsidR="006F3972">
              <w:t xml:space="preserve">Faire </w:t>
            </w:r>
            <w:r w:rsidR="003E7735">
              <w:t xml:space="preserve">émerger </w:t>
            </w:r>
            <w:r w:rsidR="006F3972">
              <w:t xml:space="preserve">le </w:t>
            </w:r>
            <w:r w:rsidR="00443A49">
              <w:t>besoin d’un outil de veille chez les élèves.</w:t>
            </w:r>
          </w:p>
          <w:p w:rsidR="00443A49" w:rsidRDefault="00443A49" w:rsidP="00443A49">
            <w:pPr>
              <w:pStyle w:val="NormalWeb"/>
              <w:spacing w:before="0" w:beforeAutospacing="0" w:after="0" w:afterAutospacing="0"/>
              <w:ind w:left="720"/>
            </w:pPr>
          </w:p>
          <w:p w:rsidR="00431FCC" w:rsidRDefault="00431FCC" w:rsidP="00BA17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443A49">
              <w:rPr>
                <w:b/>
              </w:rPr>
              <w:t>Présenta</w:t>
            </w:r>
            <w:r w:rsidR="00443A49" w:rsidRPr="00443A49">
              <w:rPr>
                <w:b/>
              </w:rPr>
              <w:t>tion de Twitter comme un système de veille collaboratif</w:t>
            </w:r>
            <w:r w:rsidR="00443A49">
              <w:t xml:space="preserve"> qui va leur permettre de d’agréger et de partager des flux / des fils d’informations sur les thèmes sanitaires et sociaux. </w:t>
            </w:r>
          </w:p>
          <w:p w:rsidR="00443A49" w:rsidRDefault="00443A49" w:rsidP="00443A49">
            <w:pPr>
              <w:pStyle w:val="NormalWeb"/>
              <w:spacing w:before="0" w:beforeAutospacing="0" w:after="0" w:afterAutospacing="0"/>
            </w:pPr>
          </w:p>
          <w:p w:rsidR="00443A49" w:rsidRDefault="00443A49" w:rsidP="00443A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443A49">
              <w:rPr>
                <w:b/>
              </w:rPr>
              <w:t>Inscription des élèves sur Twitter</w:t>
            </w:r>
            <w:r>
              <w:t xml:space="preserve"> / présentation, recherches, sélection, abonnement à des flux d’information sur les thèmes sanitaires et sociaux. (découverte pour les élèves des rubriques santé/social des grands quotidiens français)</w:t>
            </w:r>
            <w:r w:rsidR="00BA17B3">
              <w:t>. Vérifier la pertinence et la fiabilité des sources d’information.</w:t>
            </w:r>
          </w:p>
          <w:p w:rsidR="00443A49" w:rsidRDefault="00443A49" w:rsidP="00443A49">
            <w:pPr>
              <w:pStyle w:val="NormalWeb"/>
              <w:spacing w:before="0" w:beforeAutospacing="0" w:after="0" w:afterAutospacing="0"/>
              <w:ind w:left="720"/>
            </w:pPr>
          </w:p>
          <w:p w:rsidR="00443A49" w:rsidRDefault="00443A49" w:rsidP="00BA17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Tweeter / partager / débattre sur les thèmes sanitaires et sociaux. </w:t>
            </w:r>
          </w:p>
          <w:p w:rsidR="00077A02" w:rsidRPr="00BE3AC3" w:rsidRDefault="00077A02" w:rsidP="00BE3AC3">
            <w:pPr>
              <w:pStyle w:val="NormalWeb"/>
              <w:spacing w:before="0" w:beforeAutospacing="0" w:after="0" w:afterAutospacing="0"/>
            </w:pPr>
          </w:p>
          <w:p w:rsidR="00863F16" w:rsidRPr="00863F16" w:rsidRDefault="00026170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b/>
              </w:rPr>
            </w:pPr>
            <w:r w:rsidRPr="00863F16">
              <w:rPr>
                <w:b/>
              </w:rPr>
              <w:t xml:space="preserve">Compétences EMI </w:t>
            </w:r>
            <w:r>
              <w:rPr>
                <w:b/>
              </w:rPr>
              <w:t>acquises</w:t>
            </w:r>
          </w:p>
          <w:p w:rsidR="00BE3AC3" w:rsidRDefault="00BE3AC3" w:rsidP="00BE3AC3">
            <w:pPr>
              <w:pStyle w:val="Paragraphedeliste"/>
            </w:pPr>
          </w:p>
          <w:p w:rsidR="00863F16" w:rsidRPr="00BA17B3" w:rsidRDefault="00BE3AC3" w:rsidP="00BA17B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Créer via Twitter un système de veille documentaire collaboratif.</w:t>
            </w:r>
          </w:p>
        </w:tc>
      </w:tr>
    </w:tbl>
    <w:p w:rsidR="00863F16" w:rsidRDefault="00863F16" w:rsidP="00BA17B3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 xml:space="preserve">Leviers et obstacles </w:t>
            </w:r>
          </w:p>
          <w:p w:rsidR="00863F16" w:rsidRPr="00BA17B3" w:rsidRDefault="00BA17B3" w:rsidP="00863F16">
            <w:pPr>
              <w:pStyle w:val="NormalWeb"/>
              <w:spacing w:before="0" w:beforeAutospacing="0" w:after="0" w:afterAutospacing="0"/>
            </w:pPr>
            <w:r w:rsidRPr="00BA17B3">
              <w:t>Etant TZR</w:t>
            </w:r>
            <w:r>
              <w:t>, je n’ai pu suivre les élèves que sur une très courte durée (2 h en tout). Durée qui ne permet pas</w:t>
            </w:r>
          </w:p>
          <w:p w:rsidR="00863F16" w:rsidRDefault="00BA17B3" w:rsidP="00863F16">
            <w:pPr>
              <w:pStyle w:val="NormalWeb"/>
              <w:spacing w:before="0" w:beforeAutospacing="0" w:after="0" w:afterAutospacing="0"/>
            </w:pPr>
            <w:r>
              <w:t>d’établir une continuité dans l’apprentissage des élèves.</w:t>
            </w:r>
          </w:p>
          <w:p w:rsidR="00BA17B3" w:rsidRDefault="00BA17B3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Intérêt de la séance</w:t>
            </w:r>
          </w:p>
          <w:p w:rsidR="00BA17B3" w:rsidRPr="000B1977" w:rsidRDefault="00BA17B3" w:rsidP="00BA17B3">
            <w:pPr>
              <w:pStyle w:val="NormalWeb"/>
              <w:spacing w:before="0" w:beforeAutospacing="0" w:after="0" w:afterAutospacing="0"/>
            </w:pPr>
            <w:r>
              <w:t>Créer un outil de veille collaboratif / Montrer que l’on peut faire un usage professionnel d’un réseau social (outil qu’ils ont l’habitude d’utiliser à titre récréatif)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Commentaires du professeur documentaliste</w:t>
            </w:r>
          </w:p>
          <w:p w:rsidR="00863F16" w:rsidRPr="00BA17B3" w:rsidRDefault="00BA17B3" w:rsidP="00863F16">
            <w:pPr>
              <w:pStyle w:val="NormalWeb"/>
              <w:spacing w:before="0" w:beforeAutospacing="0" w:after="0" w:afterAutospacing="0"/>
            </w:pPr>
            <w:r>
              <w:lastRenderedPageBreak/>
              <w:t>Je m’interroge sur le statut de TZR en documentation dans lequel je me trouve actuellement. En effet, il m’est impossible</w:t>
            </w:r>
            <w:r w:rsidR="003D5955">
              <w:t xml:space="preserve">, </w:t>
            </w:r>
            <w:r>
              <w:t xml:space="preserve">de réaliser un parcours d’apprentissage info-documentaire régulier auprès des élèves (cette séance sur twitter en est un exemple manifeste). 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983CB0">
      <w:pPr>
        <w:pStyle w:val="NormalWeb"/>
        <w:spacing w:before="0" w:beforeAutospacing="0" w:after="0" w:afterAutospacing="0"/>
        <w:jc w:val="center"/>
      </w:pPr>
      <w:r w:rsidRPr="00863F16">
        <w:rPr>
          <w:b/>
          <w:sz w:val="28"/>
          <w:szCs w:val="28"/>
        </w:rPr>
        <w:lastRenderedPageBreak/>
        <w:t xml:space="preserve">Retour : </w:t>
      </w:r>
      <w:hyperlink r:id="rId6" w:history="1">
        <w:r w:rsidRPr="00863F16">
          <w:rPr>
            <w:rStyle w:val="Lienhypertexte"/>
            <w:b/>
            <w:sz w:val="28"/>
            <w:szCs w:val="28"/>
          </w:rPr>
          <w:t>pierre-yves.pepin@ac-grenoble.fr</w:t>
        </w:r>
      </w:hyperlink>
      <w:r w:rsidRPr="00863F16">
        <w:rPr>
          <w:b/>
          <w:sz w:val="28"/>
          <w:szCs w:val="28"/>
        </w:rPr>
        <w:t xml:space="preserve"> pour le 1</w:t>
      </w:r>
      <w:r w:rsidRPr="00863F16">
        <w:rPr>
          <w:b/>
          <w:sz w:val="28"/>
          <w:szCs w:val="28"/>
          <w:vertAlign w:val="superscript"/>
        </w:rPr>
        <w:t>er</w:t>
      </w:r>
      <w:r w:rsidRPr="00863F16">
        <w:rPr>
          <w:b/>
          <w:sz w:val="28"/>
          <w:szCs w:val="28"/>
        </w:rPr>
        <w:t xml:space="preserve"> mai 2017</w:t>
      </w:r>
    </w:p>
    <w:sectPr w:rsidR="00863F16" w:rsidSect="00863F1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81B"/>
    <w:multiLevelType w:val="hybridMultilevel"/>
    <w:tmpl w:val="B7049032"/>
    <w:lvl w:ilvl="0" w:tplc="3788B8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C15"/>
    <w:multiLevelType w:val="hybridMultilevel"/>
    <w:tmpl w:val="1BDE8EFA"/>
    <w:lvl w:ilvl="0" w:tplc="C8DC2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B4C76"/>
    <w:multiLevelType w:val="hybridMultilevel"/>
    <w:tmpl w:val="1D4424F0"/>
    <w:lvl w:ilvl="0" w:tplc="7A50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D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5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0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49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C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B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E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EB6869"/>
    <w:multiLevelType w:val="hybridMultilevel"/>
    <w:tmpl w:val="E6389564"/>
    <w:lvl w:ilvl="0" w:tplc="A0D80C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8091B"/>
    <w:multiLevelType w:val="hybridMultilevel"/>
    <w:tmpl w:val="8B62B9CA"/>
    <w:lvl w:ilvl="0" w:tplc="E5242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26EE"/>
    <w:multiLevelType w:val="hybridMultilevel"/>
    <w:tmpl w:val="241EE92C"/>
    <w:lvl w:ilvl="0" w:tplc="100CE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31060"/>
    <w:multiLevelType w:val="hybridMultilevel"/>
    <w:tmpl w:val="3DD6C59A"/>
    <w:lvl w:ilvl="0" w:tplc="3B827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C3"/>
    <w:rsid w:val="00026170"/>
    <w:rsid w:val="00045CB2"/>
    <w:rsid w:val="00065AC5"/>
    <w:rsid w:val="00077A02"/>
    <w:rsid w:val="0022147D"/>
    <w:rsid w:val="003708CF"/>
    <w:rsid w:val="003930B0"/>
    <w:rsid w:val="003D5955"/>
    <w:rsid w:val="003E7735"/>
    <w:rsid w:val="00431FCC"/>
    <w:rsid w:val="00443A49"/>
    <w:rsid w:val="00470F5E"/>
    <w:rsid w:val="006F3972"/>
    <w:rsid w:val="007C25FC"/>
    <w:rsid w:val="0084173B"/>
    <w:rsid w:val="00863F16"/>
    <w:rsid w:val="008727A8"/>
    <w:rsid w:val="00875B21"/>
    <w:rsid w:val="008E241D"/>
    <w:rsid w:val="00983CB0"/>
    <w:rsid w:val="00B03756"/>
    <w:rsid w:val="00B10BC3"/>
    <w:rsid w:val="00BA17B3"/>
    <w:rsid w:val="00BE3AC3"/>
    <w:rsid w:val="00BF43B9"/>
    <w:rsid w:val="00CC2588"/>
    <w:rsid w:val="00D029C8"/>
    <w:rsid w:val="00D567AB"/>
    <w:rsid w:val="00DE3B3C"/>
    <w:rsid w:val="00E34DC3"/>
    <w:rsid w:val="00F1703E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-yves.pepin@ac-grenob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Pepin Pierre-Yves</cp:lastModifiedBy>
  <cp:revision>2</cp:revision>
  <dcterms:created xsi:type="dcterms:W3CDTF">2017-07-07T14:02:00Z</dcterms:created>
  <dcterms:modified xsi:type="dcterms:W3CDTF">2017-07-07T14:02:00Z</dcterms:modified>
</cp:coreProperties>
</file>